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A26" w:rsidRPr="00EF71A4" w:rsidRDefault="00EB1A26">
      <w:pPr>
        <w:pStyle w:val="Subtitle"/>
        <w:ind w:left="-716"/>
        <w:rPr>
          <w:rFonts w:cs="Simplified Arabic"/>
          <w:rtl/>
          <w:lang w:eastAsia="en-US"/>
        </w:rPr>
      </w:pPr>
      <w:r w:rsidRPr="00EF71A4">
        <w:rPr>
          <w:rFonts w:cs="Simplified Arabic"/>
          <w:rtl/>
          <w:lang w:eastAsia="en-US"/>
        </w:rPr>
        <w:t xml:space="preserve">          الصحة</w:t>
      </w:r>
    </w:p>
    <w:p w:rsidR="00EB1A26" w:rsidRPr="00EF71A4" w:rsidRDefault="00EB1A26">
      <w:pPr>
        <w:pStyle w:val="Subtitle"/>
        <w:ind w:left="-716"/>
        <w:rPr>
          <w:rFonts w:ascii="Arial" w:hAnsi="Arial" w:cs="Arial"/>
          <w:rtl/>
          <w:lang w:eastAsia="en-US"/>
        </w:rPr>
      </w:pPr>
      <w:r w:rsidRPr="00EF71A4">
        <w:rPr>
          <w:rFonts w:ascii="Arial" w:hAnsi="Arial" w:cs="Arial"/>
          <w:lang w:eastAsia="en-US"/>
        </w:rPr>
        <w:t xml:space="preserve">Health          </w:t>
      </w:r>
    </w:p>
    <w:p w:rsidR="00EB1A26" w:rsidRPr="00EF71A4" w:rsidRDefault="00EB1A26">
      <w:pPr>
        <w:ind w:right="-180"/>
        <w:rPr>
          <w:rFonts w:cs="Simplified Arabic"/>
          <w:b/>
          <w:bCs/>
          <w:rtl/>
          <w:lang w:eastAsia="en-US"/>
        </w:rPr>
      </w:pPr>
    </w:p>
    <w:p w:rsidR="00714CA2" w:rsidRPr="00EF71A4" w:rsidRDefault="00714CA2" w:rsidP="00EF71A4">
      <w:pPr>
        <w:autoSpaceDE w:val="0"/>
        <w:autoSpaceDN w:val="0"/>
        <w:adjustRightInd w:val="0"/>
        <w:jc w:val="center"/>
        <w:rPr>
          <w:rFonts w:ascii="Simplified Arabic" w:hAnsi="Simplified Arabic" w:cs="Simplified Arabic"/>
          <w:b/>
          <w:bCs/>
          <w:sz w:val="20"/>
          <w:szCs w:val="20"/>
          <w:rtl/>
          <w:lang w:val="en-GB"/>
        </w:rPr>
      </w:pPr>
      <w:r w:rsidRPr="00EF71A4">
        <w:rPr>
          <w:rFonts w:ascii="Simplified Arabic" w:hAnsi="Simplified Arabic" w:cs="Simplified Arabic" w:hint="cs"/>
          <w:b/>
          <w:bCs/>
          <w:sz w:val="20"/>
          <w:szCs w:val="20"/>
          <w:rtl/>
          <w:lang w:val="en-GB"/>
        </w:rPr>
        <w:t>شكل (</w:t>
      </w:r>
      <w:r w:rsidR="00EF71A4" w:rsidRPr="00EF71A4">
        <w:rPr>
          <w:rFonts w:ascii="Simplified Arabic" w:hAnsi="Simplified Arabic" w:cs="Simplified Arabic" w:hint="cs"/>
          <w:b/>
          <w:bCs/>
          <w:sz w:val="20"/>
          <w:szCs w:val="20"/>
          <w:rtl/>
          <w:lang w:val="en-GB"/>
        </w:rPr>
        <w:t>7</w:t>
      </w:r>
      <w:r w:rsidRPr="00EF71A4">
        <w:rPr>
          <w:rFonts w:ascii="Simplified Arabic" w:hAnsi="Simplified Arabic" w:cs="Simplified Arabic" w:hint="cs"/>
          <w:b/>
          <w:bCs/>
          <w:sz w:val="20"/>
          <w:szCs w:val="20"/>
          <w:rtl/>
          <w:lang w:val="en-GB"/>
        </w:rPr>
        <w:t xml:space="preserve">): </w:t>
      </w:r>
      <w:r w:rsidRPr="00EF71A4">
        <w:rPr>
          <w:rFonts w:ascii="Simplified Arabic" w:hAnsi="Simplified Arabic" w:cs="Simplified Arabic"/>
          <w:b/>
          <w:bCs/>
          <w:sz w:val="20"/>
          <w:szCs w:val="20"/>
          <w:rtl/>
          <w:lang w:val="en-GB"/>
        </w:rPr>
        <w:t xml:space="preserve">رعاية </w:t>
      </w:r>
      <w:r w:rsidR="005B3CF8" w:rsidRPr="00EF71A4">
        <w:rPr>
          <w:rFonts w:ascii="Simplified Arabic" w:hAnsi="Simplified Arabic" w:cs="Simplified Arabic" w:hint="cs"/>
          <w:b/>
          <w:bCs/>
          <w:sz w:val="20"/>
          <w:szCs w:val="20"/>
          <w:rtl/>
          <w:lang w:val="en-GB"/>
        </w:rPr>
        <w:t>الأمومة</w:t>
      </w:r>
      <w:r w:rsidRPr="00EF71A4">
        <w:rPr>
          <w:rFonts w:ascii="Simplified Arabic" w:hAnsi="Simplified Arabic" w:cs="Simplified Arabic"/>
          <w:b/>
          <w:bCs/>
          <w:sz w:val="20"/>
          <w:szCs w:val="20"/>
          <w:rtl/>
          <w:lang w:val="en-GB"/>
        </w:rPr>
        <w:t xml:space="preserve"> والصحة </w:t>
      </w:r>
      <w:r w:rsidRPr="00EF71A4">
        <w:rPr>
          <w:rFonts w:ascii="Simplified Arabic" w:hAnsi="Simplified Arabic" w:cs="Simplified Arabic" w:hint="cs"/>
          <w:b/>
          <w:bCs/>
          <w:sz w:val="20"/>
          <w:szCs w:val="20"/>
          <w:rtl/>
          <w:lang w:val="en-GB"/>
        </w:rPr>
        <w:t>الإنجابية</w:t>
      </w:r>
      <w:r w:rsidR="008D57C7" w:rsidRPr="00EF71A4">
        <w:rPr>
          <w:rFonts w:ascii="Simplified Arabic" w:hAnsi="Simplified Arabic" w:cs="Simplified Arabic" w:hint="cs"/>
          <w:b/>
          <w:bCs/>
          <w:sz w:val="20"/>
          <w:szCs w:val="20"/>
          <w:rtl/>
          <w:lang w:val="en-GB"/>
        </w:rPr>
        <w:t xml:space="preserve"> في فلسطين</w:t>
      </w:r>
      <w:r w:rsidR="009E28DE" w:rsidRPr="00EF71A4">
        <w:rPr>
          <w:rFonts w:ascii="Simplified Arabic" w:hAnsi="Simplified Arabic" w:cs="Simplified Arabic" w:hint="cs"/>
          <w:b/>
          <w:bCs/>
          <w:sz w:val="20"/>
          <w:szCs w:val="20"/>
          <w:rtl/>
          <w:lang w:val="en-GB"/>
        </w:rPr>
        <w:t>،</w:t>
      </w:r>
      <w:r w:rsidRPr="00EF71A4">
        <w:rPr>
          <w:rFonts w:ascii="Simplified Arabic" w:hAnsi="Simplified Arabic" w:cs="Simplified Arabic" w:hint="cs"/>
          <w:b/>
          <w:bCs/>
          <w:sz w:val="20"/>
          <w:szCs w:val="20"/>
          <w:rtl/>
          <w:lang w:val="en-GB"/>
        </w:rPr>
        <w:t xml:space="preserve"> 2014</w:t>
      </w:r>
      <w:r w:rsidRPr="00EF71A4">
        <w:rPr>
          <w:rFonts w:ascii="Simplified Arabic" w:hAnsi="Simplified Arabic" w:cs="Simplified Arabic"/>
          <w:b/>
          <w:bCs/>
          <w:sz w:val="20"/>
          <w:szCs w:val="20"/>
          <w:rtl/>
          <w:lang w:val="en-GB"/>
        </w:rPr>
        <w:t xml:space="preserve"> </w:t>
      </w:r>
      <w:r w:rsidR="00CE3F2E" w:rsidRPr="00313144">
        <w:rPr>
          <w:rFonts w:ascii="Simplified Arabic" w:hAnsi="Simplified Arabic" w:cs="Simplified Arabic"/>
          <w:b/>
          <w:bCs/>
          <w:sz w:val="20"/>
          <w:szCs w:val="20"/>
          <w:rtl/>
          <w:lang w:val="en-GB"/>
        </w:rPr>
        <w:t>(نسبة مئوية)</w:t>
      </w:r>
    </w:p>
    <w:p w:rsidR="008D57C7" w:rsidRPr="00EF71A4" w:rsidRDefault="009E28DE" w:rsidP="00EF71A4">
      <w:pPr>
        <w:autoSpaceDE w:val="0"/>
        <w:autoSpaceDN w:val="0"/>
        <w:bidi w:val="0"/>
        <w:adjustRightInd w:val="0"/>
        <w:ind w:right="-363"/>
        <w:jc w:val="center"/>
        <w:rPr>
          <w:rFonts w:ascii="Arial" w:hAnsi="Arial" w:cs="Arial"/>
          <w:b/>
          <w:bCs/>
          <w:sz w:val="20"/>
          <w:szCs w:val="20"/>
        </w:rPr>
      </w:pPr>
      <w:r w:rsidRPr="00EF71A4">
        <w:rPr>
          <w:rFonts w:ascii="Arial" w:hAnsi="Arial" w:cs="Arial"/>
          <w:b/>
          <w:bCs/>
          <w:sz w:val="20"/>
          <w:szCs w:val="20"/>
        </w:rPr>
        <w:t>Figure (</w:t>
      </w:r>
      <w:r w:rsidR="00EF71A4" w:rsidRPr="00EF71A4">
        <w:rPr>
          <w:rFonts w:ascii="Arial" w:hAnsi="Arial" w:cs="Arial" w:hint="cs"/>
          <w:b/>
          <w:bCs/>
          <w:sz w:val="20"/>
          <w:szCs w:val="20"/>
          <w:rtl/>
        </w:rPr>
        <w:t>7</w:t>
      </w:r>
      <w:r w:rsidRPr="00EF71A4">
        <w:rPr>
          <w:rFonts w:ascii="Arial" w:hAnsi="Arial" w:cs="Arial"/>
          <w:b/>
          <w:bCs/>
          <w:sz w:val="20"/>
          <w:szCs w:val="20"/>
        </w:rPr>
        <w:t xml:space="preserve">): </w:t>
      </w:r>
      <w:r w:rsidR="008D57C7" w:rsidRPr="00EF71A4">
        <w:rPr>
          <w:rFonts w:ascii="Arial" w:hAnsi="Arial" w:cs="Arial"/>
          <w:b/>
          <w:bCs/>
          <w:sz w:val="20"/>
          <w:szCs w:val="20"/>
        </w:rPr>
        <w:t xml:space="preserve">Continuum of </w:t>
      </w:r>
      <w:r w:rsidR="009607BA" w:rsidRPr="00EF71A4">
        <w:rPr>
          <w:rFonts w:ascii="Arial" w:hAnsi="Arial" w:cs="Arial"/>
          <w:b/>
          <w:bCs/>
          <w:sz w:val="20"/>
          <w:szCs w:val="20"/>
        </w:rPr>
        <w:t>R</w:t>
      </w:r>
      <w:r w:rsidR="008D57C7" w:rsidRPr="00EF71A4">
        <w:rPr>
          <w:rFonts w:ascii="Arial" w:hAnsi="Arial" w:cs="Arial"/>
          <w:b/>
          <w:bCs/>
          <w:sz w:val="20"/>
          <w:szCs w:val="20"/>
        </w:rPr>
        <w:t xml:space="preserve">eproductive and </w:t>
      </w:r>
      <w:r w:rsidR="009607BA" w:rsidRPr="00EF71A4">
        <w:rPr>
          <w:rFonts w:ascii="Arial" w:hAnsi="Arial" w:cs="Arial"/>
          <w:b/>
          <w:bCs/>
          <w:sz w:val="20"/>
          <w:szCs w:val="20"/>
        </w:rPr>
        <w:t>M</w:t>
      </w:r>
      <w:r w:rsidR="008D57C7" w:rsidRPr="00EF71A4">
        <w:rPr>
          <w:rFonts w:ascii="Arial" w:hAnsi="Arial" w:cs="Arial"/>
          <w:b/>
          <w:bCs/>
          <w:sz w:val="20"/>
          <w:szCs w:val="20"/>
        </w:rPr>
        <w:t xml:space="preserve">aternal </w:t>
      </w:r>
      <w:r w:rsidR="009607BA" w:rsidRPr="00EF71A4">
        <w:rPr>
          <w:rFonts w:ascii="Arial" w:hAnsi="Arial" w:cs="Arial"/>
          <w:b/>
          <w:bCs/>
          <w:sz w:val="20"/>
          <w:szCs w:val="20"/>
        </w:rPr>
        <w:t>H</w:t>
      </w:r>
      <w:r w:rsidR="008D57C7" w:rsidRPr="00EF71A4">
        <w:rPr>
          <w:rFonts w:ascii="Arial" w:hAnsi="Arial" w:cs="Arial"/>
          <w:b/>
          <w:bCs/>
          <w:sz w:val="20"/>
          <w:szCs w:val="20"/>
        </w:rPr>
        <w:t>ealth</w:t>
      </w:r>
      <w:r w:rsidR="00746060" w:rsidRPr="00EF71A4">
        <w:rPr>
          <w:rFonts w:ascii="Arial" w:hAnsi="Arial" w:cs="Arial"/>
          <w:b/>
          <w:bCs/>
          <w:sz w:val="20"/>
          <w:szCs w:val="20"/>
          <w:lang w:val="en-IE"/>
        </w:rPr>
        <w:t xml:space="preserve"> in</w:t>
      </w:r>
      <w:r w:rsidR="008D57C7" w:rsidRPr="00EF71A4">
        <w:rPr>
          <w:rFonts w:ascii="Arial" w:hAnsi="Arial" w:cs="Arial"/>
          <w:b/>
          <w:bCs/>
          <w:sz w:val="20"/>
          <w:szCs w:val="20"/>
        </w:rPr>
        <w:t xml:space="preserve"> Palestine, 2014</w:t>
      </w:r>
      <w:r w:rsidR="00AE7E68" w:rsidRPr="00EF71A4">
        <w:rPr>
          <w:rFonts w:ascii="Arial" w:hAnsi="Arial" w:cs="Arial"/>
          <w:b/>
          <w:bCs/>
          <w:sz w:val="20"/>
          <w:szCs w:val="20"/>
        </w:rPr>
        <w:t xml:space="preserve"> </w:t>
      </w:r>
      <w:r w:rsidR="00CE3F2E" w:rsidRPr="00EF71A4">
        <w:rPr>
          <w:rFonts w:ascii="Arial" w:hAnsi="Arial" w:cs="Arial"/>
          <w:b/>
          <w:bCs/>
          <w:sz w:val="20"/>
          <w:szCs w:val="20"/>
        </w:rPr>
        <w:t>(Percent)</w:t>
      </w:r>
    </w:p>
    <w:p w:rsidR="009E28DE" w:rsidRPr="00EF71A4" w:rsidRDefault="009E28DE" w:rsidP="008D57C7">
      <w:pPr>
        <w:pStyle w:val="Heading3"/>
        <w:bidi w:val="0"/>
        <w:rPr>
          <w:rFonts w:ascii="Arial" w:hAnsi="Arial" w:cs="Arial"/>
          <w:b/>
          <w:bCs/>
          <w:sz w:val="20"/>
          <w:szCs w:val="20"/>
        </w:rPr>
      </w:pPr>
    </w:p>
    <w:p w:rsidR="00714CA2" w:rsidRPr="00EF71A4" w:rsidRDefault="00746060" w:rsidP="00CE0389">
      <w:pPr>
        <w:autoSpaceDE w:val="0"/>
        <w:autoSpaceDN w:val="0"/>
        <w:bidi w:val="0"/>
        <w:adjustRightInd w:val="0"/>
        <w:ind w:left="-993" w:right="-930"/>
        <w:jc w:val="center"/>
        <w:rPr>
          <w:rFonts w:ascii="Simplified Arabic" w:hAnsi="Simplified Arabic" w:cs="Simplified Arabic"/>
          <w:sz w:val="12"/>
          <w:szCs w:val="12"/>
        </w:rPr>
      </w:pPr>
      <w:r w:rsidRPr="00EF71A4">
        <w:rPr>
          <w:rFonts w:asciiTheme="majorBidi" w:hAnsiTheme="majorBidi" w:cstheme="majorBidi"/>
          <w:noProof/>
          <w:lang w:eastAsia="en-US"/>
        </w:rPr>
        <w:drawing>
          <wp:inline distT="0" distB="0" distL="0" distR="0">
            <wp:extent cx="5009032" cy="3439236"/>
            <wp:effectExtent l="19050" t="0" r="20168" b="8814"/>
            <wp:docPr id="3"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14CA2" w:rsidRPr="00EF71A4" w:rsidRDefault="00714CA2" w:rsidP="00714CA2">
      <w:pPr>
        <w:ind w:right="-180"/>
        <w:rPr>
          <w:rFonts w:cs="Simplified Arabic"/>
          <w:b/>
          <w:bCs/>
          <w:rtl/>
          <w:lang w:eastAsia="en-US"/>
        </w:rPr>
      </w:pPr>
    </w:p>
    <w:p w:rsidR="00714CA2" w:rsidRPr="00EF71A4" w:rsidRDefault="00714CA2">
      <w:pPr>
        <w:bidi w:val="0"/>
        <w:spacing w:after="200" w:line="276" w:lineRule="auto"/>
        <w:rPr>
          <w:rFonts w:cs="Simplified Arabic"/>
          <w:b/>
          <w:bCs/>
          <w:sz w:val="20"/>
          <w:szCs w:val="20"/>
          <w:rtl/>
        </w:rPr>
      </w:pPr>
      <w:r w:rsidRPr="00EF71A4">
        <w:rPr>
          <w:rFonts w:cs="Simplified Arabic"/>
          <w:b/>
          <w:bCs/>
          <w:sz w:val="20"/>
          <w:szCs w:val="20"/>
          <w:rtl/>
        </w:rPr>
        <w:br w:type="page"/>
      </w:r>
    </w:p>
    <w:p w:rsidR="0093259B" w:rsidRPr="00313144" w:rsidRDefault="00EB1A26" w:rsidP="00EF71A4">
      <w:pPr>
        <w:autoSpaceDE w:val="0"/>
        <w:autoSpaceDN w:val="0"/>
        <w:adjustRightInd w:val="0"/>
        <w:jc w:val="center"/>
        <w:rPr>
          <w:rFonts w:ascii="Simplified Arabic" w:hAnsi="Simplified Arabic" w:cs="Simplified Arabic"/>
          <w:bCs/>
          <w:sz w:val="20"/>
          <w:szCs w:val="20"/>
          <w:rtl/>
        </w:rPr>
      </w:pPr>
      <w:r w:rsidRPr="00313144">
        <w:rPr>
          <w:rFonts w:ascii="Simplified Arabic" w:hAnsi="Simplified Arabic" w:cs="Simplified Arabic"/>
          <w:b/>
          <w:bCs/>
          <w:sz w:val="20"/>
          <w:szCs w:val="20"/>
          <w:rtl/>
        </w:rPr>
        <w:lastRenderedPageBreak/>
        <w:t xml:space="preserve">شكل </w:t>
      </w:r>
      <w:r w:rsidR="00FF171C" w:rsidRPr="00313144">
        <w:rPr>
          <w:rFonts w:ascii="Simplified Arabic" w:hAnsi="Simplified Arabic" w:cs="Simplified Arabic"/>
          <w:b/>
          <w:bCs/>
          <w:sz w:val="20"/>
          <w:szCs w:val="20"/>
        </w:rPr>
        <w:t>)</w:t>
      </w:r>
      <w:r w:rsidR="00EF71A4" w:rsidRPr="00313144">
        <w:rPr>
          <w:rFonts w:ascii="Simplified Arabic" w:hAnsi="Simplified Arabic" w:cs="Simplified Arabic"/>
          <w:b/>
          <w:bCs/>
          <w:sz w:val="20"/>
          <w:szCs w:val="20"/>
          <w:rtl/>
        </w:rPr>
        <w:t>8</w:t>
      </w:r>
      <w:r w:rsidR="00FF171C" w:rsidRPr="00313144">
        <w:rPr>
          <w:rFonts w:ascii="Simplified Arabic" w:hAnsi="Simplified Arabic" w:cs="Simplified Arabic"/>
          <w:b/>
          <w:bCs/>
          <w:sz w:val="20"/>
          <w:szCs w:val="20"/>
        </w:rPr>
        <w:t>(</w:t>
      </w:r>
      <w:r w:rsidRPr="00313144">
        <w:rPr>
          <w:rFonts w:ascii="Simplified Arabic" w:hAnsi="Simplified Arabic" w:cs="Simplified Arabic"/>
          <w:b/>
          <w:bCs/>
          <w:sz w:val="20"/>
          <w:szCs w:val="20"/>
          <w:rtl/>
        </w:rPr>
        <w:t>:</w:t>
      </w:r>
      <w:r w:rsidR="00AF61C1" w:rsidRPr="00313144">
        <w:rPr>
          <w:rFonts w:ascii="Simplified Arabic" w:hAnsi="Simplified Arabic" w:cs="Simplified Arabic"/>
          <w:b/>
          <w:bCs/>
          <w:sz w:val="20"/>
          <w:szCs w:val="20"/>
          <w:rtl/>
        </w:rPr>
        <w:t xml:space="preserve"> </w:t>
      </w:r>
      <w:r w:rsidR="0093259B" w:rsidRPr="00313144">
        <w:rPr>
          <w:rFonts w:ascii="Simplified Arabic" w:hAnsi="Simplified Arabic" w:cs="Simplified Arabic"/>
          <w:bCs/>
          <w:noProof/>
          <w:sz w:val="20"/>
          <w:szCs w:val="20"/>
          <w:rtl/>
        </w:rPr>
        <w:t>الولادات القيصرية حسب خصائص مختارة</w:t>
      </w:r>
      <w:r w:rsidR="0093259B" w:rsidRPr="00313144">
        <w:rPr>
          <w:rFonts w:ascii="Simplified Arabic" w:hAnsi="Simplified Arabic" w:cs="Simplified Arabic"/>
          <w:bCs/>
          <w:sz w:val="20"/>
          <w:szCs w:val="20"/>
          <w:rtl/>
        </w:rPr>
        <w:t>، 2014</w:t>
      </w:r>
      <w:r w:rsidR="00AE7E68" w:rsidRPr="00313144">
        <w:rPr>
          <w:rFonts w:ascii="Simplified Arabic" w:hAnsi="Simplified Arabic" w:cs="Simplified Arabic"/>
          <w:bCs/>
          <w:sz w:val="20"/>
          <w:szCs w:val="20"/>
          <w:rtl/>
        </w:rPr>
        <w:t xml:space="preserve"> </w:t>
      </w:r>
      <w:r w:rsidR="00AE7E68" w:rsidRPr="00313144">
        <w:rPr>
          <w:rFonts w:ascii="Simplified Arabic" w:hAnsi="Simplified Arabic" w:cs="Simplified Arabic"/>
          <w:b/>
          <w:bCs/>
          <w:sz w:val="20"/>
          <w:szCs w:val="20"/>
          <w:rtl/>
          <w:lang w:val="en-GB"/>
        </w:rPr>
        <w:t>(نسبة مئوية)</w:t>
      </w:r>
    </w:p>
    <w:p w:rsidR="0015231F" w:rsidRPr="00EF71A4" w:rsidRDefault="00EB1A26" w:rsidP="00EF71A4">
      <w:pPr>
        <w:autoSpaceDE w:val="0"/>
        <w:autoSpaceDN w:val="0"/>
        <w:bidi w:val="0"/>
        <w:adjustRightInd w:val="0"/>
        <w:ind w:right="-363"/>
        <w:jc w:val="center"/>
        <w:rPr>
          <w:rFonts w:ascii="Arial" w:hAnsi="Arial" w:cs="Arial"/>
          <w:b/>
          <w:bCs/>
          <w:sz w:val="20"/>
          <w:szCs w:val="20"/>
        </w:rPr>
      </w:pPr>
      <w:r w:rsidRPr="00EF71A4">
        <w:rPr>
          <w:rFonts w:ascii="Arial" w:hAnsi="Arial" w:cs="Arial"/>
          <w:b/>
          <w:bCs/>
          <w:sz w:val="20"/>
          <w:szCs w:val="20"/>
        </w:rPr>
        <w:t xml:space="preserve">Figure </w:t>
      </w:r>
      <w:r w:rsidR="00FF171C" w:rsidRPr="00EF71A4">
        <w:rPr>
          <w:rFonts w:ascii="Arial" w:hAnsi="Arial" w:cs="Arial"/>
          <w:b/>
          <w:bCs/>
          <w:sz w:val="20"/>
          <w:szCs w:val="20"/>
        </w:rPr>
        <w:t>(</w:t>
      </w:r>
      <w:r w:rsidR="00EF71A4" w:rsidRPr="00EF71A4">
        <w:rPr>
          <w:rFonts w:ascii="Arial" w:hAnsi="Arial" w:cs="Arial" w:hint="cs"/>
          <w:b/>
          <w:bCs/>
          <w:sz w:val="20"/>
          <w:szCs w:val="20"/>
          <w:rtl/>
        </w:rPr>
        <w:t>8</w:t>
      </w:r>
      <w:r w:rsidR="00FF171C" w:rsidRPr="00EF71A4">
        <w:rPr>
          <w:rFonts w:ascii="Arial" w:hAnsi="Arial" w:cs="Arial"/>
          <w:b/>
          <w:bCs/>
          <w:sz w:val="20"/>
          <w:szCs w:val="20"/>
        </w:rPr>
        <w:t>)</w:t>
      </w:r>
      <w:r w:rsidRPr="00EF71A4">
        <w:rPr>
          <w:rFonts w:ascii="Arial" w:hAnsi="Arial" w:cs="Arial"/>
          <w:b/>
          <w:bCs/>
          <w:sz w:val="20"/>
          <w:szCs w:val="20"/>
        </w:rPr>
        <w:t xml:space="preserve">: </w:t>
      </w:r>
      <w:r w:rsidR="00956667" w:rsidRPr="00EF71A4">
        <w:rPr>
          <w:rFonts w:ascii="Arial" w:hAnsi="Arial" w:cs="Arial"/>
          <w:b/>
          <w:bCs/>
          <w:sz w:val="20"/>
          <w:szCs w:val="20"/>
        </w:rPr>
        <w:t xml:space="preserve">C-section </w:t>
      </w:r>
      <w:r w:rsidR="008E5A57" w:rsidRPr="00EF71A4">
        <w:rPr>
          <w:rFonts w:ascii="Arial" w:hAnsi="Arial" w:cs="Arial"/>
          <w:b/>
          <w:bCs/>
          <w:sz w:val="20"/>
          <w:szCs w:val="20"/>
        </w:rPr>
        <w:t>D</w:t>
      </w:r>
      <w:r w:rsidR="00956667" w:rsidRPr="00EF71A4">
        <w:rPr>
          <w:rFonts w:ascii="Arial" w:hAnsi="Arial" w:cs="Arial"/>
          <w:b/>
          <w:bCs/>
          <w:sz w:val="20"/>
          <w:szCs w:val="20"/>
        </w:rPr>
        <w:t xml:space="preserve">eliveries by </w:t>
      </w:r>
      <w:r w:rsidR="008E5A57" w:rsidRPr="00EF71A4">
        <w:rPr>
          <w:rFonts w:ascii="Arial" w:hAnsi="Arial" w:cs="Arial"/>
          <w:b/>
          <w:bCs/>
          <w:sz w:val="20"/>
          <w:szCs w:val="20"/>
        </w:rPr>
        <w:t>S</w:t>
      </w:r>
      <w:r w:rsidR="00956667" w:rsidRPr="00EF71A4">
        <w:rPr>
          <w:rFonts w:ascii="Arial" w:hAnsi="Arial" w:cs="Arial"/>
          <w:b/>
          <w:bCs/>
          <w:sz w:val="20"/>
          <w:szCs w:val="20"/>
        </w:rPr>
        <w:t xml:space="preserve">elected </w:t>
      </w:r>
      <w:r w:rsidR="008E5A57" w:rsidRPr="00EF71A4">
        <w:rPr>
          <w:rFonts w:ascii="Arial" w:hAnsi="Arial" w:cs="Arial"/>
          <w:b/>
          <w:bCs/>
          <w:sz w:val="20"/>
          <w:szCs w:val="20"/>
        </w:rPr>
        <w:t>B</w:t>
      </w:r>
      <w:r w:rsidR="00956667" w:rsidRPr="00EF71A4">
        <w:rPr>
          <w:rFonts w:ascii="Arial" w:hAnsi="Arial" w:cs="Arial"/>
          <w:b/>
          <w:bCs/>
          <w:sz w:val="20"/>
          <w:szCs w:val="20"/>
        </w:rPr>
        <w:t xml:space="preserve">ackground </w:t>
      </w:r>
      <w:r w:rsidR="008E5A57" w:rsidRPr="00EF71A4">
        <w:rPr>
          <w:rFonts w:ascii="Arial" w:hAnsi="Arial" w:cs="Arial"/>
          <w:b/>
          <w:bCs/>
          <w:sz w:val="20"/>
          <w:szCs w:val="20"/>
        </w:rPr>
        <w:t>C</w:t>
      </w:r>
      <w:r w:rsidR="00956667" w:rsidRPr="00EF71A4">
        <w:rPr>
          <w:rFonts w:ascii="Arial" w:hAnsi="Arial" w:cs="Arial"/>
          <w:b/>
          <w:bCs/>
          <w:sz w:val="20"/>
          <w:szCs w:val="20"/>
        </w:rPr>
        <w:t>haracteristics</w:t>
      </w:r>
      <w:r w:rsidR="009E28DE" w:rsidRPr="00EF71A4">
        <w:rPr>
          <w:rFonts w:ascii="Arial" w:hAnsi="Arial" w:cs="Arial"/>
          <w:b/>
          <w:bCs/>
          <w:sz w:val="20"/>
          <w:szCs w:val="20"/>
        </w:rPr>
        <w:t>, 2014</w:t>
      </w:r>
      <w:r w:rsidR="0093259B" w:rsidRPr="00EF71A4">
        <w:rPr>
          <w:rFonts w:ascii="Arial" w:hAnsi="Arial" w:cs="Arial"/>
          <w:b/>
          <w:bCs/>
          <w:sz w:val="20"/>
          <w:szCs w:val="20"/>
        </w:rPr>
        <w:t xml:space="preserve"> </w:t>
      </w:r>
      <w:r w:rsidR="00AE7E68" w:rsidRPr="00EF71A4">
        <w:rPr>
          <w:rFonts w:ascii="Arial" w:hAnsi="Arial" w:cs="Arial"/>
          <w:b/>
          <w:bCs/>
          <w:sz w:val="20"/>
          <w:szCs w:val="20"/>
        </w:rPr>
        <w:t>(Percent)</w:t>
      </w:r>
    </w:p>
    <w:p w:rsidR="009607BA" w:rsidRPr="00EF71A4" w:rsidRDefault="009607BA" w:rsidP="009607BA">
      <w:pPr>
        <w:autoSpaceDE w:val="0"/>
        <w:autoSpaceDN w:val="0"/>
        <w:bidi w:val="0"/>
        <w:adjustRightInd w:val="0"/>
        <w:ind w:right="-363"/>
        <w:jc w:val="center"/>
        <w:rPr>
          <w:rFonts w:ascii="Arial" w:hAnsi="Arial" w:cs="Arial"/>
          <w:b/>
          <w:bCs/>
          <w:sz w:val="20"/>
          <w:szCs w:val="20"/>
        </w:rPr>
      </w:pPr>
    </w:p>
    <w:p w:rsidR="00EB1A26" w:rsidRPr="00EF71A4" w:rsidRDefault="00123684" w:rsidP="00CF3E76">
      <w:pPr>
        <w:autoSpaceDE w:val="0"/>
        <w:autoSpaceDN w:val="0"/>
        <w:bidi w:val="0"/>
        <w:adjustRightInd w:val="0"/>
        <w:ind w:right="-221"/>
        <w:jc w:val="center"/>
        <w:rPr>
          <w:rFonts w:ascii="Arial" w:hAnsi="Arial" w:cs="Arial"/>
          <w:b/>
          <w:bCs/>
          <w:sz w:val="20"/>
          <w:szCs w:val="20"/>
        </w:rPr>
      </w:pPr>
      <w:r w:rsidRPr="00082613">
        <w:rPr>
          <w:rFonts w:ascii="Arial" w:hAnsi="Arial" w:cs="Arial"/>
          <w:noProof/>
          <w:sz w:val="22"/>
          <w:szCs w:val="22"/>
          <w:lang w:eastAsia="en-US"/>
        </w:rPr>
        <w:drawing>
          <wp:inline distT="0" distB="0" distL="0" distR="0">
            <wp:extent cx="4410274" cy="2947917"/>
            <wp:effectExtent l="19050" t="0" r="28376" b="4833"/>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B1A26" w:rsidRPr="00082613" w:rsidRDefault="00EB1A26" w:rsidP="009E28DE">
      <w:pPr>
        <w:autoSpaceDE w:val="0"/>
        <w:autoSpaceDN w:val="0"/>
        <w:bidi w:val="0"/>
        <w:adjustRightInd w:val="0"/>
        <w:jc w:val="both"/>
        <w:rPr>
          <w:sz w:val="20"/>
          <w:szCs w:val="20"/>
          <w:lang w:eastAsia="en-US"/>
        </w:rPr>
      </w:pPr>
    </w:p>
    <w:p w:rsidR="00EB1A26" w:rsidRPr="00EF71A4" w:rsidRDefault="00EB1A26">
      <w:pPr>
        <w:jc w:val="center"/>
        <w:rPr>
          <w:rFonts w:cs="Simplified Arabic"/>
          <w:b/>
          <w:bCs/>
          <w:sz w:val="20"/>
          <w:szCs w:val="20"/>
          <w:rtl/>
          <w:lang w:val="en-GB"/>
        </w:rPr>
      </w:pPr>
    </w:p>
    <w:p w:rsidR="00EB1A26" w:rsidRPr="00EF71A4" w:rsidRDefault="00EB1A26">
      <w:pPr>
        <w:jc w:val="center"/>
        <w:rPr>
          <w:rFonts w:cs="Simplified Arabic"/>
          <w:b/>
          <w:bCs/>
          <w:sz w:val="20"/>
          <w:szCs w:val="20"/>
          <w:rtl/>
          <w:lang w:val="en-GB"/>
        </w:rPr>
      </w:pPr>
    </w:p>
    <w:p w:rsidR="00EB1A26" w:rsidRPr="00EF71A4" w:rsidRDefault="00EB1A26">
      <w:pPr>
        <w:jc w:val="center"/>
        <w:rPr>
          <w:rFonts w:cs="Simplified Arabic"/>
          <w:b/>
          <w:bCs/>
          <w:sz w:val="20"/>
          <w:szCs w:val="20"/>
          <w:rtl/>
          <w:lang w:val="en-GB"/>
        </w:rPr>
      </w:pPr>
    </w:p>
    <w:p w:rsidR="00EB1A26" w:rsidRPr="00EF71A4" w:rsidRDefault="00EB1A26">
      <w:pPr>
        <w:jc w:val="center"/>
        <w:rPr>
          <w:rFonts w:cs="Simplified Arabic"/>
          <w:b/>
          <w:bCs/>
          <w:sz w:val="20"/>
          <w:szCs w:val="20"/>
          <w:rtl/>
          <w:lang w:val="en-GB"/>
        </w:rPr>
      </w:pPr>
    </w:p>
    <w:p w:rsidR="00EB1A26" w:rsidRPr="00EF71A4" w:rsidRDefault="00EB1A26">
      <w:pPr>
        <w:jc w:val="center"/>
        <w:rPr>
          <w:rFonts w:cs="Simplified Arabic"/>
          <w:b/>
          <w:bCs/>
          <w:sz w:val="20"/>
          <w:szCs w:val="20"/>
          <w:rtl/>
          <w:lang w:val="en-GB"/>
        </w:rPr>
      </w:pPr>
    </w:p>
    <w:p w:rsidR="00EB1A26" w:rsidRPr="00EF71A4" w:rsidRDefault="00EB1A26">
      <w:pPr>
        <w:jc w:val="center"/>
        <w:rPr>
          <w:rFonts w:cs="Simplified Arabic"/>
          <w:b/>
          <w:bCs/>
          <w:sz w:val="20"/>
          <w:szCs w:val="20"/>
          <w:lang w:val="en-GB"/>
        </w:rPr>
      </w:pPr>
    </w:p>
    <w:p w:rsidR="00C000B0" w:rsidRDefault="00C000B0">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082613" w:rsidRDefault="00082613">
      <w:pPr>
        <w:jc w:val="center"/>
        <w:rPr>
          <w:rFonts w:cs="Simplified Arabic"/>
          <w:b/>
          <w:bCs/>
          <w:sz w:val="20"/>
          <w:szCs w:val="20"/>
          <w:lang w:val="en-GB"/>
        </w:rPr>
      </w:pPr>
    </w:p>
    <w:p w:rsidR="00B80970" w:rsidRPr="00313144" w:rsidRDefault="00B80970" w:rsidP="005B5470">
      <w:pPr>
        <w:autoSpaceDE w:val="0"/>
        <w:autoSpaceDN w:val="0"/>
        <w:adjustRightInd w:val="0"/>
        <w:jc w:val="center"/>
        <w:rPr>
          <w:rFonts w:ascii="Simplified Arabic" w:hAnsi="Simplified Arabic" w:cs="Simplified Arabic"/>
          <w:b/>
          <w:bCs/>
          <w:sz w:val="20"/>
          <w:szCs w:val="20"/>
          <w:rtl/>
        </w:rPr>
      </w:pPr>
      <w:r w:rsidRPr="00313144">
        <w:rPr>
          <w:rFonts w:ascii="Simplified Arabic" w:hAnsi="Simplified Arabic" w:cs="Simplified Arabic"/>
          <w:b/>
          <w:bCs/>
          <w:sz w:val="20"/>
          <w:szCs w:val="20"/>
          <w:rtl/>
          <w:lang w:eastAsia="en-US"/>
        </w:rPr>
        <w:lastRenderedPageBreak/>
        <w:t>شكل</w:t>
      </w:r>
      <w:r w:rsidRPr="00313144">
        <w:rPr>
          <w:rFonts w:ascii="Simplified Arabic" w:hAnsi="Simplified Arabic" w:cs="Simplified Arabic"/>
          <w:b/>
          <w:bCs/>
          <w:sz w:val="20"/>
          <w:szCs w:val="20"/>
          <w:rtl/>
          <w:lang w:val="en-GB" w:eastAsia="en-US"/>
        </w:rPr>
        <w:t xml:space="preserve"> (</w:t>
      </w:r>
      <w:r w:rsidR="00EF71A4" w:rsidRPr="00313144">
        <w:rPr>
          <w:rFonts w:ascii="Simplified Arabic" w:hAnsi="Simplified Arabic" w:cs="Simplified Arabic"/>
          <w:b/>
          <w:bCs/>
          <w:sz w:val="20"/>
          <w:szCs w:val="20"/>
          <w:rtl/>
          <w:lang w:val="en-GB" w:eastAsia="en-US"/>
        </w:rPr>
        <w:t>9</w:t>
      </w:r>
      <w:r w:rsidRPr="00313144">
        <w:rPr>
          <w:rFonts w:ascii="Simplified Arabic" w:hAnsi="Simplified Arabic" w:cs="Simplified Arabic"/>
          <w:b/>
          <w:bCs/>
          <w:sz w:val="20"/>
          <w:szCs w:val="20"/>
          <w:rtl/>
          <w:lang w:val="en-GB" w:eastAsia="en-US"/>
        </w:rPr>
        <w:t>):</w:t>
      </w:r>
      <w:r w:rsidRPr="00313144">
        <w:rPr>
          <w:rFonts w:ascii="Simplified Arabic" w:hAnsi="Simplified Arabic" w:cs="Simplified Arabic"/>
          <w:b/>
          <w:bCs/>
          <w:sz w:val="20"/>
          <w:szCs w:val="20"/>
          <w:rtl/>
        </w:rPr>
        <w:t xml:space="preserve"> نسبة النساء </w:t>
      </w:r>
      <w:r w:rsidR="00F71511">
        <w:rPr>
          <w:rFonts w:ascii="Simplified Arabic" w:hAnsi="Simplified Arabic" w:cs="Simplified Arabic" w:hint="cs"/>
          <w:b/>
          <w:bCs/>
          <w:sz w:val="20"/>
          <w:szCs w:val="20"/>
          <w:rtl/>
        </w:rPr>
        <w:t>(</w:t>
      </w:r>
      <w:r w:rsidRPr="00313144">
        <w:rPr>
          <w:rFonts w:ascii="Simplified Arabic" w:hAnsi="Simplified Arabic" w:cs="Simplified Arabic"/>
          <w:b/>
          <w:bCs/>
          <w:sz w:val="20"/>
          <w:szCs w:val="20"/>
          <w:rtl/>
        </w:rPr>
        <w:t>20-24 سنة</w:t>
      </w:r>
      <w:r w:rsidR="00F71511">
        <w:rPr>
          <w:rFonts w:ascii="Simplified Arabic" w:hAnsi="Simplified Arabic" w:cs="Simplified Arabic" w:hint="cs"/>
          <w:b/>
          <w:bCs/>
          <w:sz w:val="20"/>
          <w:szCs w:val="20"/>
          <w:rtl/>
        </w:rPr>
        <w:t>)</w:t>
      </w:r>
      <w:r w:rsidRPr="00313144">
        <w:rPr>
          <w:rFonts w:ascii="Simplified Arabic" w:hAnsi="Simplified Arabic" w:cs="Simplified Arabic"/>
          <w:b/>
          <w:bCs/>
          <w:sz w:val="20"/>
          <w:szCs w:val="20"/>
          <w:rtl/>
        </w:rPr>
        <w:t xml:space="preserve"> اللواتي انجبن </w:t>
      </w:r>
      <w:r w:rsidR="005B5470">
        <w:rPr>
          <w:rFonts w:ascii="Simplified Arabic" w:hAnsi="Simplified Arabic" w:cs="Simplified Arabic" w:hint="cs"/>
          <w:b/>
          <w:bCs/>
          <w:sz w:val="20"/>
          <w:szCs w:val="20"/>
          <w:rtl/>
        </w:rPr>
        <w:t>مولوداً</w:t>
      </w:r>
      <w:r w:rsidRPr="00313144">
        <w:rPr>
          <w:rFonts w:ascii="Simplified Arabic" w:hAnsi="Simplified Arabic" w:cs="Simplified Arabic"/>
          <w:b/>
          <w:bCs/>
          <w:sz w:val="20"/>
          <w:szCs w:val="20"/>
          <w:rtl/>
        </w:rPr>
        <w:t xml:space="preserve"> قبل بلوغهن 18 سنة حسب خصائص مختارة، </w:t>
      </w:r>
      <w:r w:rsidRPr="00313144">
        <w:rPr>
          <w:rFonts w:ascii="Simplified Arabic" w:hAnsi="Simplified Arabic" w:cs="Simplified Arabic"/>
          <w:b/>
          <w:bCs/>
          <w:sz w:val="20"/>
          <w:szCs w:val="20"/>
          <w:rtl/>
          <w:lang w:val="en-GB" w:eastAsia="en-US"/>
        </w:rPr>
        <w:t>2014</w:t>
      </w:r>
      <w:r w:rsidR="00AE7E68" w:rsidRPr="00313144">
        <w:rPr>
          <w:rFonts w:ascii="Simplified Arabic" w:hAnsi="Simplified Arabic" w:cs="Simplified Arabic"/>
          <w:b/>
          <w:bCs/>
          <w:sz w:val="20"/>
          <w:szCs w:val="20"/>
          <w:rtl/>
        </w:rPr>
        <w:t xml:space="preserve"> </w:t>
      </w:r>
      <w:r w:rsidR="00AE7E68" w:rsidRPr="00313144">
        <w:rPr>
          <w:rFonts w:ascii="Simplified Arabic" w:hAnsi="Simplified Arabic" w:cs="Simplified Arabic"/>
          <w:b/>
          <w:bCs/>
          <w:sz w:val="20"/>
          <w:szCs w:val="20"/>
          <w:rtl/>
          <w:lang w:val="en-GB"/>
        </w:rPr>
        <w:t>(نسبة مئوية)</w:t>
      </w:r>
    </w:p>
    <w:p w:rsidR="00B80970" w:rsidRPr="00EF71A4" w:rsidRDefault="00B80970" w:rsidP="00F71511">
      <w:pPr>
        <w:autoSpaceDE w:val="0"/>
        <w:autoSpaceDN w:val="0"/>
        <w:bidi w:val="0"/>
        <w:adjustRightInd w:val="0"/>
        <w:ind w:left="-142" w:right="-363"/>
        <w:jc w:val="center"/>
        <w:rPr>
          <w:rFonts w:ascii="Arial" w:hAnsi="Arial" w:cs="Arial"/>
          <w:b/>
          <w:bCs/>
          <w:sz w:val="20"/>
          <w:szCs w:val="20"/>
        </w:rPr>
      </w:pPr>
      <w:r w:rsidRPr="00EF71A4">
        <w:rPr>
          <w:rFonts w:ascii="Arial" w:hAnsi="Arial" w:cs="Arial"/>
          <w:b/>
          <w:bCs/>
          <w:sz w:val="20"/>
          <w:szCs w:val="20"/>
        </w:rPr>
        <w:t xml:space="preserve">Figure </w:t>
      </w:r>
      <w:r w:rsidRPr="00EF71A4">
        <w:rPr>
          <w:rFonts w:ascii="Arial" w:hAnsi="Arial" w:cs="Arial" w:hint="cs"/>
          <w:b/>
          <w:bCs/>
          <w:sz w:val="20"/>
          <w:szCs w:val="20"/>
          <w:rtl/>
        </w:rPr>
        <w:t>(</w:t>
      </w:r>
      <w:r w:rsidR="00EF71A4" w:rsidRPr="00EF71A4">
        <w:rPr>
          <w:rFonts w:ascii="Arial" w:hAnsi="Arial" w:cs="Arial" w:hint="cs"/>
          <w:b/>
          <w:bCs/>
          <w:sz w:val="20"/>
          <w:szCs w:val="20"/>
          <w:rtl/>
        </w:rPr>
        <w:t>9</w:t>
      </w:r>
      <w:r w:rsidRPr="00EF71A4">
        <w:rPr>
          <w:rFonts w:ascii="Arial" w:hAnsi="Arial" w:cs="Arial" w:hint="cs"/>
          <w:b/>
          <w:bCs/>
          <w:sz w:val="20"/>
          <w:szCs w:val="20"/>
          <w:rtl/>
        </w:rPr>
        <w:t>)</w:t>
      </w:r>
      <w:r w:rsidRPr="00EF71A4">
        <w:rPr>
          <w:rFonts w:ascii="Arial" w:hAnsi="Arial" w:cs="Arial"/>
          <w:b/>
          <w:bCs/>
          <w:sz w:val="20"/>
          <w:szCs w:val="20"/>
        </w:rPr>
        <w:t xml:space="preserve">: </w:t>
      </w:r>
      <w:r w:rsidR="009607BA" w:rsidRPr="00EF71A4">
        <w:rPr>
          <w:rFonts w:ascii="Arial" w:hAnsi="Arial" w:cs="Arial"/>
          <w:b/>
          <w:bCs/>
          <w:sz w:val="20"/>
          <w:szCs w:val="20"/>
        </w:rPr>
        <w:t xml:space="preserve">Percentage of </w:t>
      </w:r>
      <w:r w:rsidR="008E5A57" w:rsidRPr="00EF71A4">
        <w:rPr>
          <w:rFonts w:ascii="Arial" w:hAnsi="Arial" w:cs="Arial"/>
          <w:b/>
          <w:bCs/>
          <w:sz w:val="20"/>
          <w:szCs w:val="20"/>
        </w:rPr>
        <w:t>W</w:t>
      </w:r>
      <w:r w:rsidR="009607BA" w:rsidRPr="00EF71A4">
        <w:rPr>
          <w:rFonts w:ascii="Arial" w:hAnsi="Arial" w:cs="Arial"/>
          <w:b/>
          <w:bCs/>
          <w:sz w:val="20"/>
          <w:szCs w:val="20"/>
        </w:rPr>
        <w:t xml:space="preserve">omen </w:t>
      </w:r>
      <w:r w:rsidR="00F71511">
        <w:rPr>
          <w:rFonts w:ascii="Arial" w:hAnsi="Arial" w:cs="Arial"/>
          <w:b/>
          <w:bCs/>
          <w:sz w:val="20"/>
          <w:szCs w:val="20"/>
        </w:rPr>
        <w:t>(</w:t>
      </w:r>
      <w:r w:rsidR="009607BA" w:rsidRPr="00EF71A4">
        <w:rPr>
          <w:rFonts w:ascii="Arial" w:hAnsi="Arial" w:cs="Arial"/>
          <w:b/>
          <w:bCs/>
          <w:sz w:val="20"/>
          <w:szCs w:val="20"/>
        </w:rPr>
        <w:t xml:space="preserve">20-24 </w:t>
      </w:r>
      <w:r w:rsidR="00F71511">
        <w:rPr>
          <w:rFonts w:ascii="Arial" w:hAnsi="Arial" w:cs="Arial"/>
          <w:b/>
          <w:bCs/>
          <w:sz w:val="20"/>
          <w:szCs w:val="20"/>
        </w:rPr>
        <w:t xml:space="preserve">Years) </w:t>
      </w:r>
      <w:r w:rsidR="008E5A57" w:rsidRPr="00EF71A4">
        <w:rPr>
          <w:rFonts w:ascii="Arial" w:hAnsi="Arial" w:cs="Arial"/>
          <w:b/>
          <w:bCs/>
          <w:sz w:val="20"/>
          <w:szCs w:val="20"/>
        </w:rPr>
        <w:t>W</w:t>
      </w:r>
      <w:r w:rsidR="009607BA" w:rsidRPr="00EF71A4">
        <w:rPr>
          <w:rFonts w:ascii="Arial" w:hAnsi="Arial" w:cs="Arial"/>
          <w:b/>
          <w:bCs/>
          <w:sz w:val="20"/>
          <w:szCs w:val="20"/>
        </w:rPr>
        <w:t xml:space="preserve">ho </w:t>
      </w:r>
      <w:r w:rsidR="008E5A57" w:rsidRPr="00EF71A4">
        <w:rPr>
          <w:rFonts w:ascii="Arial" w:hAnsi="Arial" w:cs="Arial"/>
          <w:b/>
          <w:bCs/>
          <w:sz w:val="20"/>
          <w:szCs w:val="20"/>
        </w:rPr>
        <w:t>H</w:t>
      </w:r>
      <w:r w:rsidR="009607BA" w:rsidRPr="00EF71A4">
        <w:rPr>
          <w:rFonts w:ascii="Arial" w:hAnsi="Arial" w:cs="Arial"/>
          <w:b/>
          <w:bCs/>
          <w:sz w:val="20"/>
          <w:szCs w:val="20"/>
        </w:rPr>
        <w:t xml:space="preserve">ave </w:t>
      </w:r>
      <w:r w:rsidR="008E5A57" w:rsidRPr="00EF71A4">
        <w:rPr>
          <w:rFonts w:ascii="Arial" w:hAnsi="Arial" w:cs="Arial"/>
          <w:b/>
          <w:bCs/>
          <w:sz w:val="20"/>
          <w:szCs w:val="20"/>
        </w:rPr>
        <w:t>H</w:t>
      </w:r>
      <w:r w:rsidR="009607BA" w:rsidRPr="00EF71A4">
        <w:rPr>
          <w:rFonts w:ascii="Arial" w:hAnsi="Arial" w:cs="Arial"/>
          <w:b/>
          <w:bCs/>
          <w:sz w:val="20"/>
          <w:szCs w:val="20"/>
        </w:rPr>
        <w:t xml:space="preserve">ad </w:t>
      </w:r>
      <w:r w:rsidR="008E5A57" w:rsidRPr="00EF71A4">
        <w:rPr>
          <w:rFonts w:ascii="Arial" w:hAnsi="Arial" w:cs="Arial"/>
          <w:b/>
          <w:bCs/>
          <w:sz w:val="20"/>
          <w:szCs w:val="20"/>
        </w:rPr>
        <w:t>A</w:t>
      </w:r>
      <w:r w:rsidR="009607BA" w:rsidRPr="00EF71A4">
        <w:rPr>
          <w:rFonts w:ascii="Arial" w:hAnsi="Arial" w:cs="Arial"/>
          <w:b/>
          <w:bCs/>
          <w:sz w:val="20"/>
          <w:szCs w:val="20"/>
        </w:rPr>
        <w:t xml:space="preserve">live </w:t>
      </w:r>
      <w:r w:rsidR="008E5A57" w:rsidRPr="00EF71A4">
        <w:rPr>
          <w:rFonts w:ascii="Arial" w:hAnsi="Arial" w:cs="Arial"/>
          <w:b/>
          <w:bCs/>
          <w:sz w:val="20"/>
          <w:szCs w:val="20"/>
        </w:rPr>
        <w:t>B</w:t>
      </w:r>
      <w:r w:rsidR="009607BA" w:rsidRPr="00EF71A4">
        <w:rPr>
          <w:rFonts w:ascii="Arial" w:hAnsi="Arial" w:cs="Arial"/>
          <w:b/>
          <w:bCs/>
          <w:sz w:val="20"/>
          <w:szCs w:val="20"/>
        </w:rPr>
        <w:t xml:space="preserve">irth </w:t>
      </w:r>
      <w:r w:rsidR="008E5A57" w:rsidRPr="00EF71A4">
        <w:rPr>
          <w:rFonts w:ascii="Arial" w:hAnsi="Arial" w:cs="Arial"/>
          <w:b/>
          <w:bCs/>
          <w:sz w:val="20"/>
          <w:szCs w:val="20"/>
        </w:rPr>
        <w:t>B</w:t>
      </w:r>
      <w:r w:rsidR="009607BA" w:rsidRPr="00EF71A4">
        <w:rPr>
          <w:rFonts w:ascii="Arial" w:hAnsi="Arial" w:cs="Arial"/>
          <w:b/>
          <w:bCs/>
          <w:sz w:val="20"/>
          <w:szCs w:val="20"/>
        </w:rPr>
        <w:t xml:space="preserve">efore </w:t>
      </w:r>
      <w:r w:rsidR="008E5A57" w:rsidRPr="00EF71A4">
        <w:rPr>
          <w:rFonts w:ascii="Arial" w:hAnsi="Arial" w:cs="Arial"/>
          <w:b/>
          <w:bCs/>
          <w:sz w:val="20"/>
          <w:szCs w:val="20"/>
        </w:rPr>
        <w:t>A</w:t>
      </w:r>
      <w:r w:rsidR="009607BA" w:rsidRPr="00EF71A4">
        <w:rPr>
          <w:rFonts w:ascii="Arial" w:hAnsi="Arial" w:cs="Arial"/>
          <w:b/>
          <w:bCs/>
          <w:sz w:val="20"/>
          <w:szCs w:val="20"/>
        </w:rPr>
        <w:t xml:space="preserve">ge 18 by </w:t>
      </w:r>
      <w:r w:rsidR="008E5A57" w:rsidRPr="00EF71A4">
        <w:rPr>
          <w:rFonts w:ascii="Arial" w:hAnsi="Arial" w:cs="Arial"/>
          <w:b/>
          <w:bCs/>
          <w:sz w:val="20"/>
          <w:szCs w:val="20"/>
        </w:rPr>
        <w:t>S</w:t>
      </w:r>
      <w:r w:rsidR="009607BA" w:rsidRPr="00EF71A4">
        <w:rPr>
          <w:rFonts w:ascii="Arial" w:hAnsi="Arial" w:cs="Arial"/>
          <w:b/>
          <w:bCs/>
          <w:sz w:val="20"/>
          <w:szCs w:val="20"/>
        </w:rPr>
        <w:t xml:space="preserve">elected </w:t>
      </w:r>
      <w:r w:rsidR="008E5A57" w:rsidRPr="00EF71A4">
        <w:rPr>
          <w:rFonts w:ascii="Arial" w:hAnsi="Arial" w:cs="Arial"/>
          <w:b/>
          <w:bCs/>
          <w:sz w:val="20"/>
          <w:szCs w:val="20"/>
        </w:rPr>
        <w:t>B</w:t>
      </w:r>
      <w:r w:rsidR="009607BA" w:rsidRPr="00EF71A4">
        <w:rPr>
          <w:rFonts w:ascii="Arial" w:hAnsi="Arial" w:cs="Arial"/>
          <w:b/>
          <w:bCs/>
          <w:sz w:val="20"/>
          <w:szCs w:val="20"/>
        </w:rPr>
        <w:t xml:space="preserve">ackground </w:t>
      </w:r>
      <w:r w:rsidR="008E5A57" w:rsidRPr="00EF71A4">
        <w:rPr>
          <w:rFonts w:ascii="Arial" w:hAnsi="Arial" w:cs="Arial"/>
          <w:b/>
          <w:bCs/>
          <w:sz w:val="20"/>
          <w:szCs w:val="20"/>
        </w:rPr>
        <w:t>C</w:t>
      </w:r>
      <w:r w:rsidR="009607BA" w:rsidRPr="00EF71A4">
        <w:rPr>
          <w:rFonts w:ascii="Arial" w:hAnsi="Arial" w:cs="Arial"/>
          <w:b/>
          <w:bCs/>
          <w:sz w:val="20"/>
          <w:szCs w:val="20"/>
        </w:rPr>
        <w:t>haracteristics</w:t>
      </w:r>
      <w:r w:rsidR="009E28DE" w:rsidRPr="00EF71A4">
        <w:rPr>
          <w:rFonts w:ascii="Arial" w:hAnsi="Arial" w:cs="Arial"/>
          <w:b/>
          <w:bCs/>
          <w:sz w:val="20"/>
          <w:szCs w:val="20"/>
        </w:rPr>
        <w:t xml:space="preserve">, 2014 </w:t>
      </w:r>
      <w:r w:rsidR="00AE7E68" w:rsidRPr="00EF71A4">
        <w:rPr>
          <w:rFonts w:ascii="Arial" w:hAnsi="Arial" w:cs="Arial"/>
          <w:b/>
          <w:bCs/>
          <w:sz w:val="20"/>
          <w:szCs w:val="20"/>
        </w:rPr>
        <w:t>(Percent)</w:t>
      </w:r>
    </w:p>
    <w:p w:rsidR="00B80970" w:rsidRPr="00EF71A4" w:rsidRDefault="00B80970" w:rsidP="00B80970">
      <w:pPr>
        <w:bidi w:val="0"/>
        <w:rPr>
          <w:lang w:eastAsia="en-US"/>
        </w:rPr>
      </w:pPr>
    </w:p>
    <w:p w:rsidR="00B80970" w:rsidRPr="00EF71A4" w:rsidRDefault="003408A2" w:rsidP="009607BA">
      <w:pPr>
        <w:tabs>
          <w:tab w:val="left" w:pos="6584"/>
        </w:tabs>
        <w:ind w:left="-504" w:right="-284"/>
        <w:jc w:val="center"/>
        <w:rPr>
          <w:rFonts w:cs="Simplified Arabic"/>
          <w:sz w:val="20"/>
          <w:szCs w:val="20"/>
          <w:rtl/>
        </w:rPr>
      </w:pPr>
      <w:r w:rsidRPr="00EF71A4">
        <w:rPr>
          <w:rFonts w:ascii="Arial" w:hAnsi="Arial" w:cs="Arial"/>
          <w:noProof/>
          <w:sz w:val="20"/>
          <w:szCs w:val="20"/>
          <w:rtl/>
          <w:lang w:eastAsia="en-US"/>
        </w:rPr>
        <w:drawing>
          <wp:inline distT="0" distB="0" distL="0" distR="0">
            <wp:extent cx="4346435" cy="2357252"/>
            <wp:effectExtent l="19050" t="0" r="16015" b="4948"/>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607BA" w:rsidRPr="00EF71A4" w:rsidRDefault="009607BA" w:rsidP="009607BA">
      <w:pPr>
        <w:tabs>
          <w:tab w:val="left" w:pos="6584"/>
        </w:tabs>
        <w:ind w:left="-504" w:right="-284"/>
        <w:jc w:val="center"/>
        <w:rPr>
          <w:rFonts w:cs="Simplified Arabic"/>
          <w:sz w:val="20"/>
          <w:szCs w:val="20"/>
          <w:rtl/>
        </w:rPr>
      </w:pPr>
    </w:p>
    <w:p w:rsidR="00F14FAD" w:rsidRPr="00EF71A4" w:rsidRDefault="00F14FAD" w:rsidP="009607BA">
      <w:pPr>
        <w:autoSpaceDE w:val="0"/>
        <w:autoSpaceDN w:val="0"/>
        <w:adjustRightInd w:val="0"/>
        <w:ind w:left="-363"/>
        <w:jc w:val="both"/>
        <w:rPr>
          <w:rFonts w:asciiTheme="majorBidi" w:hAnsiTheme="majorBidi" w:cstheme="majorBidi"/>
          <w:bCs/>
          <w:sz w:val="20"/>
          <w:szCs w:val="20"/>
          <w:rtl/>
        </w:rPr>
      </w:pPr>
    </w:p>
    <w:p w:rsidR="00F14FAD" w:rsidRPr="00EF71A4" w:rsidRDefault="00F14FAD" w:rsidP="00F14FAD">
      <w:pPr>
        <w:pStyle w:val="NoSpacing"/>
        <w:ind w:left="-363"/>
        <w:jc w:val="both"/>
        <w:rPr>
          <w:rFonts w:ascii="Simplified Arabic" w:hAnsi="Simplified Arabic" w:cs="Simplified Arabic"/>
          <w:sz w:val="20"/>
          <w:szCs w:val="20"/>
          <w:rtl/>
        </w:rPr>
      </w:pPr>
      <w:r w:rsidRPr="00EF71A4">
        <w:rPr>
          <w:rFonts w:ascii="Simplified Arabic" w:hAnsi="Simplified Arabic" w:cs="Simplified Arabic"/>
          <w:sz w:val="20"/>
          <w:szCs w:val="20"/>
          <w:rtl/>
        </w:rPr>
        <w:t>22.0% من النساء المتزوجات في العمر 20-24 سنة انجبن طفلا قبل بلوغهن سن 18 سنة، وتظهر البيانات الى وجود تباينات في هذه النسبة وفقا للمنطقة وتعليم الام ومؤشر الثروة، اذ ترتفع هذه النسبة في قطاع غزة مقارنة بالضفة الغربية (25.1% و19.6% على التوالي).  وت</w:t>
      </w:r>
      <w:r w:rsidRPr="00EF71A4">
        <w:rPr>
          <w:rFonts w:ascii="Simplified Arabic" w:hAnsi="Simplified Arabic" w:cs="Simplified Arabic" w:hint="cs"/>
          <w:sz w:val="20"/>
          <w:szCs w:val="20"/>
          <w:rtl/>
        </w:rPr>
        <w:t>ر</w:t>
      </w:r>
      <w:r w:rsidRPr="00EF71A4">
        <w:rPr>
          <w:rFonts w:ascii="Simplified Arabic" w:hAnsi="Simplified Arabic" w:cs="Simplified Arabic"/>
          <w:sz w:val="20"/>
          <w:szCs w:val="20"/>
          <w:rtl/>
        </w:rPr>
        <w:t xml:space="preserve">تفع هذه النسبة </w:t>
      </w:r>
      <w:r w:rsidRPr="00EF71A4">
        <w:rPr>
          <w:rFonts w:ascii="Simplified Arabic" w:hAnsi="Simplified Arabic" w:cs="Simplified Arabic" w:hint="cs"/>
          <w:sz w:val="20"/>
          <w:szCs w:val="20"/>
          <w:rtl/>
        </w:rPr>
        <w:t>أ</w:t>
      </w:r>
      <w:r w:rsidRPr="00EF71A4">
        <w:rPr>
          <w:rFonts w:ascii="Simplified Arabic" w:hAnsi="Simplified Arabic" w:cs="Simplified Arabic"/>
          <w:sz w:val="20"/>
          <w:szCs w:val="20"/>
          <w:rtl/>
        </w:rPr>
        <w:t xml:space="preserve">كثر بثلاث مرات بين النساء الحاصلات على تعليم </w:t>
      </w:r>
      <w:r w:rsidRPr="00EF71A4">
        <w:rPr>
          <w:rFonts w:ascii="Simplified Arabic" w:hAnsi="Simplified Arabic" w:cs="Simplified Arabic" w:hint="cs"/>
          <w:sz w:val="20"/>
          <w:szCs w:val="20"/>
          <w:rtl/>
        </w:rPr>
        <w:t>أ</w:t>
      </w:r>
      <w:r w:rsidRPr="00EF71A4">
        <w:rPr>
          <w:rFonts w:ascii="Simplified Arabic" w:hAnsi="Simplified Arabic" w:cs="Simplified Arabic"/>
          <w:sz w:val="20"/>
          <w:szCs w:val="20"/>
          <w:rtl/>
        </w:rPr>
        <w:t xml:space="preserve">ساسي مقارنة </w:t>
      </w:r>
      <w:r w:rsidRPr="00EF71A4">
        <w:rPr>
          <w:rFonts w:ascii="Simplified Arabic" w:hAnsi="Simplified Arabic" w:cs="Simplified Arabic" w:hint="cs"/>
          <w:sz w:val="20"/>
          <w:szCs w:val="20"/>
          <w:rtl/>
        </w:rPr>
        <w:t>بأولئك</w:t>
      </w:r>
      <w:r w:rsidRPr="00EF71A4">
        <w:rPr>
          <w:rFonts w:ascii="Simplified Arabic" w:hAnsi="Simplified Arabic" w:cs="Simplified Arabic"/>
          <w:sz w:val="20"/>
          <w:szCs w:val="20"/>
          <w:rtl/>
        </w:rPr>
        <w:t xml:space="preserve"> الح</w:t>
      </w:r>
      <w:r w:rsidRPr="00EF71A4">
        <w:rPr>
          <w:rFonts w:ascii="Simplified Arabic" w:hAnsi="Simplified Arabic" w:cs="Simplified Arabic" w:hint="cs"/>
          <w:sz w:val="20"/>
          <w:szCs w:val="20"/>
          <w:rtl/>
        </w:rPr>
        <w:t>ا</w:t>
      </w:r>
      <w:r w:rsidRPr="00EF71A4">
        <w:rPr>
          <w:rFonts w:ascii="Simplified Arabic" w:hAnsi="Simplified Arabic" w:cs="Simplified Arabic"/>
          <w:sz w:val="20"/>
          <w:szCs w:val="20"/>
          <w:rtl/>
        </w:rPr>
        <w:t>صلات على تعليم عالي، وترتفع أ</w:t>
      </w:r>
      <w:r w:rsidR="00890315">
        <w:rPr>
          <w:rFonts w:ascii="Simplified Arabic" w:hAnsi="Simplified Arabic" w:cs="Simplified Arabic"/>
          <w:sz w:val="20"/>
          <w:szCs w:val="20"/>
          <w:rtl/>
        </w:rPr>
        <w:t xml:space="preserve">يضا بين النساء اللواتي يعشن في </w:t>
      </w:r>
      <w:r w:rsidR="00890315">
        <w:rPr>
          <w:rFonts w:ascii="Simplified Arabic" w:hAnsi="Simplified Arabic" w:cs="Simplified Arabic" w:hint="cs"/>
          <w:sz w:val="20"/>
          <w:szCs w:val="20"/>
          <w:rtl/>
        </w:rPr>
        <w:t>أ</w:t>
      </w:r>
      <w:r w:rsidRPr="00EF71A4">
        <w:rPr>
          <w:rFonts w:ascii="Simplified Arabic" w:hAnsi="Simplified Arabic" w:cs="Simplified Arabic"/>
          <w:sz w:val="20"/>
          <w:szCs w:val="20"/>
          <w:rtl/>
        </w:rPr>
        <w:t>سر فقيرة.</w:t>
      </w:r>
    </w:p>
    <w:p w:rsidR="00F14FAD" w:rsidRPr="00EF71A4" w:rsidRDefault="00F14FAD" w:rsidP="009607BA">
      <w:pPr>
        <w:autoSpaceDE w:val="0"/>
        <w:autoSpaceDN w:val="0"/>
        <w:adjustRightInd w:val="0"/>
        <w:ind w:left="-363"/>
        <w:jc w:val="both"/>
        <w:rPr>
          <w:rFonts w:asciiTheme="majorBidi" w:hAnsiTheme="majorBidi" w:cstheme="majorBidi"/>
          <w:bCs/>
          <w:sz w:val="20"/>
          <w:szCs w:val="20"/>
        </w:rPr>
      </w:pPr>
    </w:p>
    <w:p w:rsidR="009607BA" w:rsidRPr="00EF71A4" w:rsidRDefault="009607BA" w:rsidP="00E866D5">
      <w:pPr>
        <w:autoSpaceDE w:val="0"/>
        <w:autoSpaceDN w:val="0"/>
        <w:bidi w:val="0"/>
        <w:adjustRightInd w:val="0"/>
        <w:ind w:right="-363"/>
        <w:jc w:val="both"/>
        <w:rPr>
          <w:rFonts w:asciiTheme="majorBidi" w:hAnsiTheme="majorBidi" w:cstheme="majorBidi"/>
          <w:sz w:val="20"/>
          <w:szCs w:val="20"/>
        </w:rPr>
      </w:pPr>
      <w:r w:rsidRPr="00EF71A4">
        <w:rPr>
          <w:rFonts w:asciiTheme="majorBidi" w:hAnsiTheme="majorBidi" w:cstheme="majorBidi"/>
          <w:sz w:val="20"/>
          <w:szCs w:val="20"/>
        </w:rPr>
        <w:t>22.0</w:t>
      </w:r>
      <w:r w:rsidR="00E866D5">
        <w:rPr>
          <w:rFonts w:asciiTheme="majorBidi" w:hAnsiTheme="majorBidi" w:cstheme="majorBidi"/>
          <w:sz w:val="20"/>
          <w:szCs w:val="20"/>
          <w:lang w:val="en-IE"/>
        </w:rPr>
        <w:t xml:space="preserve">% </w:t>
      </w:r>
      <w:r w:rsidRPr="00EF71A4">
        <w:rPr>
          <w:rFonts w:asciiTheme="majorBidi" w:hAnsiTheme="majorBidi" w:cstheme="majorBidi"/>
          <w:sz w:val="20"/>
          <w:szCs w:val="20"/>
        </w:rPr>
        <w:t>of the women aged 20-24 years gave birth before the age of 18, with</w:t>
      </w:r>
      <w:r w:rsidR="001C37B5" w:rsidRPr="00EF71A4">
        <w:rPr>
          <w:rFonts w:asciiTheme="majorBidi" w:hAnsiTheme="majorBidi" w:cstheme="majorBidi"/>
          <w:sz w:val="20"/>
          <w:szCs w:val="20"/>
        </w:rPr>
        <w:t xml:space="preserve">  </w:t>
      </w:r>
      <w:r w:rsidRPr="00EF71A4">
        <w:rPr>
          <w:rFonts w:asciiTheme="majorBidi" w:hAnsiTheme="majorBidi" w:cstheme="majorBidi"/>
          <w:sz w:val="20"/>
          <w:szCs w:val="20"/>
        </w:rPr>
        <w:t xml:space="preserve"> a clear variation by region, mother's education and the wealth index of the households, as this percentage is higher in Gaza Strip compared to the West Bank (25.1</w:t>
      </w:r>
      <w:r w:rsidR="00E866D5">
        <w:rPr>
          <w:rFonts w:asciiTheme="majorBidi" w:hAnsiTheme="majorBidi" w:cstheme="majorBidi"/>
          <w:sz w:val="20"/>
          <w:szCs w:val="20"/>
        </w:rPr>
        <w:t>%</w:t>
      </w:r>
      <w:r w:rsidRPr="00EF71A4">
        <w:rPr>
          <w:rFonts w:asciiTheme="majorBidi" w:hAnsiTheme="majorBidi" w:cstheme="majorBidi"/>
          <w:sz w:val="20"/>
          <w:szCs w:val="20"/>
        </w:rPr>
        <w:t xml:space="preserve"> and 19.6</w:t>
      </w:r>
      <w:r w:rsidR="00E866D5">
        <w:rPr>
          <w:rFonts w:asciiTheme="majorBidi" w:hAnsiTheme="majorBidi" w:cstheme="majorBidi"/>
          <w:sz w:val="20"/>
          <w:szCs w:val="20"/>
        </w:rPr>
        <w:t>%</w:t>
      </w:r>
      <w:r w:rsidRPr="00EF71A4">
        <w:rPr>
          <w:rFonts w:asciiTheme="majorBidi" w:hAnsiTheme="majorBidi" w:cstheme="majorBidi"/>
          <w:sz w:val="20"/>
          <w:szCs w:val="20"/>
        </w:rPr>
        <w:t xml:space="preserve"> respectively). Mother's with basic education level had a birth before age 18 more than 3 times compared with those who have higher education, and it is higher among women who reside in poor families. </w:t>
      </w:r>
    </w:p>
    <w:p w:rsidR="007F162A" w:rsidRPr="00EF71A4" w:rsidRDefault="007F162A" w:rsidP="007F162A">
      <w:pPr>
        <w:pStyle w:val="Heading3"/>
        <w:rPr>
          <w:b/>
          <w:bCs/>
          <w:sz w:val="20"/>
          <w:szCs w:val="20"/>
          <w:rtl/>
        </w:rPr>
      </w:pPr>
    </w:p>
    <w:p w:rsidR="00AF61C1" w:rsidRPr="00EF71A4" w:rsidRDefault="00AF61C1" w:rsidP="00AF61C1">
      <w:pPr>
        <w:rPr>
          <w:rtl/>
          <w:lang w:eastAsia="en-US"/>
        </w:rPr>
      </w:pPr>
    </w:p>
    <w:p w:rsidR="00AF61C1" w:rsidRPr="00EF71A4" w:rsidRDefault="00AF61C1" w:rsidP="00AF61C1">
      <w:pPr>
        <w:rPr>
          <w:rtl/>
          <w:lang w:eastAsia="en-US"/>
        </w:rPr>
      </w:pPr>
    </w:p>
    <w:p w:rsidR="00A20EBA" w:rsidRPr="00914106" w:rsidRDefault="00A20EBA" w:rsidP="00B04649">
      <w:pPr>
        <w:pStyle w:val="Heading3"/>
        <w:rPr>
          <w:b/>
          <w:bCs/>
          <w:color w:val="000000" w:themeColor="text1"/>
          <w:sz w:val="20"/>
          <w:szCs w:val="20"/>
          <w:rtl/>
        </w:rPr>
      </w:pPr>
      <w:r w:rsidRPr="00914106">
        <w:rPr>
          <w:rFonts w:hint="cs"/>
          <w:b/>
          <w:bCs/>
          <w:color w:val="000000" w:themeColor="text1"/>
          <w:sz w:val="20"/>
          <w:szCs w:val="20"/>
          <w:rtl/>
        </w:rPr>
        <w:lastRenderedPageBreak/>
        <w:t xml:space="preserve">شكل </w:t>
      </w:r>
      <w:r w:rsidRPr="00914106">
        <w:rPr>
          <w:b/>
          <w:bCs/>
          <w:color w:val="000000" w:themeColor="text1"/>
          <w:sz w:val="20"/>
          <w:szCs w:val="20"/>
        </w:rPr>
        <w:t>)</w:t>
      </w:r>
      <w:r w:rsidR="00EF71A4" w:rsidRPr="00914106">
        <w:rPr>
          <w:rFonts w:hint="cs"/>
          <w:b/>
          <w:bCs/>
          <w:color w:val="000000" w:themeColor="text1"/>
          <w:sz w:val="20"/>
          <w:szCs w:val="20"/>
          <w:rtl/>
        </w:rPr>
        <w:t>10</w:t>
      </w:r>
      <w:r w:rsidRPr="00914106">
        <w:rPr>
          <w:b/>
          <w:bCs/>
          <w:color w:val="000000" w:themeColor="text1"/>
          <w:sz w:val="20"/>
          <w:szCs w:val="20"/>
        </w:rPr>
        <w:t>(</w:t>
      </w:r>
      <w:r w:rsidRPr="00914106">
        <w:rPr>
          <w:rFonts w:hint="cs"/>
          <w:b/>
          <w:bCs/>
          <w:color w:val="000000" w:themeColor="text1"/>
          <w:sz w:val="20"/>
          <w:szCs w:val="20"/>
          <w:rtl/>
        </w:rPr>
        <w:t>:</w:t>
      </w:r>
      <w:r w:rsidR="007F162A" w:rsidRPr="00914106">
        <w:rPr>
          <w:rFonts w:hint="cs"/>
          <w:b/>
          <w:bCs/>
          <w:color w:val="000000" w:themeColor="text1"/>
          <w:sz w:val="20"/>
          <w:szCs w:val="20"/>
          <w:rtl/>
        </w:rPr>
        <w:t xml:space="preserve"> </w:t>
      </w:r>
      <w:r w:rsidR="005B5470" w:rsidRPr="00914106">
        <w:rPr>
          <w:rFonts w:hint="cs"/>
          <w:b/>
          <w:bCs/>
          <w:color w:val="000000" w:themeColor="text1"/>
          <w:sz w:val="20"/>
          <w:szCs w:val="20"/>
          <w:rtl/>
        </w:rPr>
        <w:t xml:space="preserve">النساء والرجال </w:t>
      </w:r>
      <w:r w:rsidRPr="00914106">
        <w:rPr>
          <w:rFonts w:hint="cs"/>
          <w:b/>
          <w:bCs/>
          <w:color w:val="000000" w:themeColor="text1"/>
          <w:sz w:val="20"/>
          <w:szCs w:val="20"/>
          <w:rtl/>
        </w:rPr>
        <w:t xml:space="preserve">الأطباء </w:t>
      </w:r>
      <w:proofErr w:type="spellStart"/>
      <w:r w:rsidR="00B04649" w:rsidRPr="00914106">
        <w:rPr>
          <w:rFonts w:hint="cs"/>
          <w:b/>
          <w:bCs/>
          <w:color w:val="000000" w:themeColor="text1"/>
          <w:sz w:val="20"/>
          <w:szCs w:val="20"/>
          <w:rtl/>
        </w:rPr>
        <w:t>البشريون</w:t>
      </w:r>
      <w:proofErr w:type="spellEnd"/>
      <w:r w:rsidRPr="00914106">
        <w:rPr>
          <w:rFonts w:hint="cs"/>
          <w:b/>
          <w:bCs/>
          <w:color w:val="000000" w:themeColor="text1"/>
          <w:sz w:val="20"/>
          <w:szCs w:val="20"/>
          <w:rtl/>
        </w:rPr>
        <w:t xml:space="preserve"> حسب </w:t>
      </w:r>
      <w:proofErr w:type="spellStart"/>
      <w:r w:rsidRPr="00914106">
        <w:rPr>
          <w:rFonts w:hint="cs"/>
          <w:b/>
          <w:bCs/>
          <w:color w:val="000000" w:themeColor="text1"/>
          <w:sz w:val="20"/>
          <w:szCs w:val="20"/>
          <w:rtl/>
        </w:rPr>
        <w:t>المنطقة،</w:t>
      </w:r>
      <w:proofErr w:type="spellEnd"/>
      <w:r w:rsidRPr="00914106">
        <w:rPr>
          <w:rFonts w:hint="cs"/>
          <w:b/>
          <w:bCs/>
          <w:color w:val="000000" w:themeColor="text1"/>
          <w:sz w:val="20"/>
          <w:szCs w:val="20"/>
          <w:rtl/>
        </w:rPr>
        <w:t xml:space="preserve"> </w:t>
      </w:r>
      <w:r w:rsidR="008B6C22" w:rsidRPr="00914106">
        <w:rPr>
          <w:rFonts w:hint="cs"/>
          <w:b/>
          <w:bCs/>
          <w:color w:val="000000" w:themeColor="text1"/>
          <w:sz w:val="20"/>
          <w:szCs w:val="20"/>
          <w:rtl/>
        </w:rPr>
        <w:t>2016</w:t>
      </w:r>
      <w:r w:rsidRPr="00914106">
        <w:rPr>
          <w:rFonts w:hint="cs"/>
          <w:b/>
          <w:bCs/>
          <w:color w:val="000000" w:themeColor="text1"/>
          <w:sz w:val="20"/>
          <w:szCs w:val="20"/>
          <w:rtl/>
        </w:rPr>
        <w:t xml:space="preserve"> (توزيع نسبي</w:t>
      </w:r>
      <w:proofErr w:type="spellStart"/>
      <w:r w:rsidRPr="00914106">
        <w:rPr>
          <w:rFonts w:hint="cs"/>
          <w:b/>
          <w:bCs/>
          <w:color w:val="000000" w:themeColor="text1"/>
          <w:sz w:val="20"/>
          <w:szCs w:val="20"/>
          <w:rtl/>
        </w:rPr>
        <w:t>)</w:t>
      </w:r>
      <w:proofErr w:type="spellEnd"/>
    </w:p>
    <w:p w:rsidR="00A20EBA" w:rsidRPr="00914106" w:rsidRDefault="00A20EBA" w:rsidP="00CF14D1">
      <w:pPr>
        <w:pStyle w:val="Heading3"/>
        <w:bidi w:val="0"/>
        <w:rPr>
          <w:rFonts w:ascii="Arial" w:hAnsi="Arial" w:cs="Arial"/>
          <w:b/>
          <w:bCs/>
          <w:color w:val="000000" w:themeColor="text1"/>
          <w:sz w:val="20"/>
          <w:szCs w:val="20"/>
          <w:lang w:eastAsia="ar-SA"/>
        </w:rPr>
      </w:pPr>
      <w:r w:rsidRPr="00914106">
        <w:rPr>
          <w:rFonts w:ascii="Arial" w:hAnsi="Arial" w:cs="Arial"/>
          <w:b/>
          <w:bCs/>
          <w:color w:val="000000" w:themeColor="text1"/>
          <w:sz w:val="20"/>
          <w:szCs w:val="20"/>
          <w:lang w:eastAsia="ar-SA"/>
        </w:rPr>
        <w:t>Figure (</w:t>
      </w:r>
      <w:r w:rsidR="00EF71A4" w:rsidRPr="00914106">
        <w:rPr>
          <w:rFonts w:ascii="Arial" w:hAnsi="Arial" w:cs="Arial" w:hint="cs"/>
          <w:b/>
          <w:bCs/>
          <w:color w:val="000000" w:themeColor="text1"/>
          <w:sz w:val="20"/>
          <w:szCs w:val="20"/>
          <w:rtl/>
          <w:lang w:eastAsia="ar-SA"/>
        </w:rPr>
        <w:t>10</w:t>
      </w:r>
      <w:r w:rsidRPr="00914106">
        <w:rPr>
          <w:rFonts w:ascii="Arial" w:hAnsi="Arial" w:cs="Arial"/>
          <w:b/>
          <w:bCs/>
          <w:color w:val="000000" w:themeColor="text1"/>
          <w:sz w:val="20"/>
          <w:szCs w:val="20"/>
          <w:lang w:eastAsia="ar-SA"/>
        </w:rPr>
        <w:t xml:space="preserve">): </w:t>
      </w:r>
      <w:r w:rsidR="005B5470" w:rsidRPr="00914106">
        <w:rPr>
          <w:rFonts w:ascii="Arial" w:hAnsi="Arial" w:cs="Arial"/>
          <w:b/>
          <w:bCs/>
          <w:color w:val="000000" w:themeColor="text1"/>
          <w:sz w:val="20"/>
          <w:szCs w:val="20"/>
          <w:lang w:eastAsia="ar-SA"/>
        </w:rPr>
        <w:t xml:space="preserve">Women and Men </w:t>
      </w:r>
      <w:r w:rsidRPr="00914106">
        <w:rPr>
          <w:rFonts w:ascii="Arial" w:hAnsi="Arial" w:cs="Arial"/>
          <w:b/>
          <w:bCs/>
          <w:color w:val="000000" w:themeColor="text1"/>
          <w:sz w:val="20"/>
          <w:szCs w:val="20"/>
          <w:lang w:eastAsia="ar-SA"/>
        </w:rPr>
        <w:t>Physicians by Region, 201</w:t>
      </w:r>
      <w:r w:rsidR="00CF14D1" w:rsidRPr="00914106">
        <w:rPr>
          <w:rFonts w:ascii="Arial" w:hAnsi="Arial" w:cs="Arial"/>
          <w:b/>
          <w:bCs/>
          <w:color w:val="000000" w:themeColor="text1"/>
          <w:sz w:val="20"/>
          <w:szCs w:val="20"/>
          <w:lang w:eastAsia="ar-SA"/>
        </w:rPr>
        <w:t>6</w:t>
      </w:r>
      <w:r w:rsidRPr="00914106">
        <w:rPr>
          <w:rFonts w:ascii="Arial" w:hAnsi="Arial" w:cs="Arial"/>
          <w:b/>
          <w:bCs/>
          <w:color w:val="000000" w:themeColor="text1"/>
          <w:sz w:val="20"/>
          <w:szCs w:val="20"/>
          <w:lang w:eastAsia="ar-SA"/>
        </w:rPr>
        <w:t xml:space="preserve"> (Percentage Distribution)</w:t>
      </w:r>
    </w:p>
    <w:p w:rsidR="00026C76" w:rsidRPr="00914106" w:rsidRDefault="00026C76" w:rsidP="00026C76">
      <w:pPr>
        <w:bidi w:val="0"/>
        <w:rPr>
          <w:color w:val="000000" w:themeColor="text1"/>
          <w:sz w:val="12"/>
          <w:szCs w:val="12"/>
          <w:lang w:eastAsia="en-US"/>
        </w:rPr>
      </w:pPr>
    </w:p>
    <w:p w:rsidR="00A20EBA" w:rsidRPr="00EF71A4" w:rsidRDefault="00A20EBA" w:rsidP="00A20EBA">
      <w:pPr>
        <w:ind w:left="-180"/>
        <w:jc w:val="center"/>
        <w:rPr>
          <w:rFonts w:cs="Simplified Arabic"/>
          <w:sz w:val="4"/>
          <w:szCs w:val="4"/>
          <w:rtl/>
        </w:rPr>
      </w:pPr>
      <w:r w:rsidRPr="00EF71A4">
        <w:rPr>
          <w:rFonts w:cs="Simplified Arabic"/>
          <w:noProof/>
          <w:sz w:val="22"/>
          <w:szCs w:val="22"/>
          <w:rtl/>
          <w:lang w:eastAsia="en-US"/>
        </w:rPr>
        <w:drawing>
          <wp:inline distT="0" distB="0" distL="0" distR="0">
            <wp:extent cx="4086225" cy="2796639"/>
            <wp:effectExtent l="19050" t="0" r="9525" b="3711"/>
            <wp:docPr id="5" name="Object 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20EBA" w:rsidRPr="00EF71A4" w:rsidRDefault="00A20EBA" w:rsidP="00A20EBA">
      <w:pPr>
        <w:ind w:left="49"/>
        <w:jc w:val="lowKashida"/>
        <w:rPr>
          <w:rFonts w:cs="Simplified Arabic"/>
          <w:sz w:val="20"/>
          <w:szCs w:val="20"/>
          <w:rtl/>
        </w:rPr>
      </w:pPr>
    </w:p>
    <w:p w:rsidR="00A20EBA" w:rsidRPr="00CF3E76" w:rsidRDefault="00F06D76" w:rsidP="00F06D76">
      <w:pPr>
        <w:ind w:left="-79"/>
        <w:jc w:val="lowKashida"/>
        <w:rPr>
          <w:rFonts w:cs="Simplified Arabic"/>
          <w:sz w:val="20"/>
          <w:szCs w:val="20"/>
          <w:rtl/>
        </w:rPr>
      </w:pPr>
      <w:proofErr w:type="spellStart"/>
      <w:r>
        <w:rPr>
          <w:rFonts w:cs="Simplified Arabic" w:hint="cs"/>
          <w:sz w:val="20"/>
          <w:szCs w:val="20"/>
          <w:rtl/>
        </w:rPr>
        <w:t>14.1</w:t>
      </w:r>
      <w:r w:rsidR="00A20EBA" w:rsidRPr="00CF3E76">
        <w:rPr>
          <w:rFonts w:cs="Simplified Arabic" w:hint="cs"/>
          <w:sz w:val="20"/>
          <w:szCs w:val="20"/>
          <w:rtl/>
        </w:rPr>
        <w:t>%</w:t>
      </w:r>
      <w:proofErr w:type="spellEnd"/>
      <w:r w:rsidR="00A20EBA" w:rsidRPr="00CF3E76">
        <w:rPr>
          <w:rFonts w:cs="Simplified Arabic" w:hint="cs"/>
          <w:sz w:val="20"/>
          <w:szCs w:val="20"/>
          <w:rtl/>
        </w:rPr>
        <w:t xml:space="preserve"> من الأطباء </w:t>
      </w:r>
      <w:r w:rsidR="00B04649" w:rsidRPr="00CF3E76">
        <w:rPr>
          <w:rFonts w:cs="Simplified Arabic" w:hint="cs"/>
          <w:sz w:val="20"/>
          <w:szCs w:val="20"/>
          <w:rtl/>
        </w:rPr>
        <w:t>البشريين</w:t>
      </w:r>
      <w:r w:rsidR="00CF14D1" w:rsidRPr="00CF3E76">
        <w:rPr>
          <w:rFonts w:cs="Simplified Arabic" w:hint="cs"/>
          <w:sz w:val="20"/>
          <w:szCs w:val="20"/>
          <w:rtl/>
        </w:rPr>
        <w:t xml:space="preserve"> المسجلون</w:t>
      </w:r>
      <w:r w:rsidR="00A20EBA" w:rsidRPr="00CF3E76">
        <w:rPr>
          <w:rFonts w:cs="Simplified Arabic" w:hint="cs"/>
          <w:sz w:val="20"/>
          <w:szCs w:val="20"/>
          <w:rtl/>
        </w:rPr>
        <w:t xml:space="preserve"> في نقابة الأطباء في فلسطين هن من </w:t>
      </w:r>
      <w:proofErr w:type="spellStart"/>
      <w:r w:rsidR="00A20EBA" w:rsidRPr="00CF3E76">
        <w:rPr>
          <w:rFonts w:cs="Simplified Arabic" w:hint="cs"/>
          <w:sz w:val="20"/>
          <w:szCs w:val="20"/>
          <w:rtl/>
        </w:rPr>
        <w:t>النساء،</w:t>
      </w:r>
      <w:proofErr w:type="spellEnd"/>
      <w:r w:rsidR="00A20EBA" w:rsidRPr="00CF3E76">
        <w:rPr>
          <w:rFonts w:cs="Simplified Arabic" w:hint="cs"/>
          <w:sz w:val="20"/>
          <w:szCs w:val="20"/>
          <w:rtl/>
        </w:rPr>
        <w:t xml:space="preserve"> مقارنة مع </w:t>
      </w:r>
      <w:proofErr w:type="spellStart"/>
      <w:r>
        <w:rPr>
          <w:rFonts w:cs="Simplified Arabic" w:hint="cs"/>
          <w:sz w:val="20"/>
          <w:szCs w:val="20"/>
          <w:rtl/>
        </w:rPr>
        <w:t>85.9</w:t>
      </w:r>
      <w:r w:rsidR="00CF14D1" w:rsidRPr="00CF3E76">
        <w:rPr>
          <w:rFonts w:cs="Simplified Arabic" w:hint="cs"/>
          <w:sz w:val="20"/>
          <w:szCs w:val="20"/>
          <w:rtl/>
        </w:rPr>
        <w:t>%</w:t>
      </w:r>
      <w:proofErr w:type="spellEnd"/>
      <w:r w:rsidR="00A20EBA" w:rsidRPr="00CF3E76">
        <w:rPr>
          <w:rFonts w:cs="Simplified Arabic" w:hint="cs"/>
          <w:sz w:val="20"/>
          <w:szCs w:val="20"/>
          <w:rtl/>
        </w:rPr>
        <w:t xml:space="preserve"> من الرجا</w:t>
      </w:r>
      <w:r w:rsidR="00CF14D1" w:rsidRPr="00CF3E76">
        <w:rPr>
          <w:rFonts w:cs="Simplified Arabic" w:hint="cs"/>
          <w:sz w:val="20"/>
          <w:szCs w:val="20"/>
          <w:rtl/>
        </w:rPr>
        <w:t xml:space="preserve">ل.  وتزيد نسبة الطبيبات </w:t>
      </w:r>
      <w:proofErr w:type="spellStart"/>
      <w:r w:rsidR="00B04649" w:rsidRPr="00CF3E76">
        <w:rPr>
          <w:rFonts w:cs="Simplified Arabic" w:hint="cs"/>
          <w:sz w:val="20"/>
          <w:szCs w:val="20"/>
          <w:rtl/>
        </w:rPr>
        <w:t>البشريات</w:t>
      </w:r>
      <w:proofErr w:type="spellEnd"/>
      <w:r w:rsidR="00A20EBA" w:rsidRPr="00CF3E76">
        <w:rPr>
          <w:rFonts w:cs="Simplified Arabic" w:hint="cs"/>
          <w:sz w:val="20"/>
          <w:szCs w:val="20"/>
          <w:rtl/>
        </w:rPr>
        <w:t xml:space="preserve"> في </w:t>
      </w:r>
      <w:r>
        <w:rPr>
          <w:rFonts w:cs="Simplified Arabic" w:hint="cs"/>
          <w:sz w:val="20"/>
          <w:szCs w:val="20"/>
          <w:rtl/>
        </w:rPr>
        <w:t>الضفة الغربية</w:t>
      </w:r>
      <w:r w:rsidR="00CF14D1" w:rsidRPr="00CF3E76">
        <w:rPr>
          <w:rFonts w:cs="Simplified Arabic" w:hint="cs"/>
          <w:sz w:val="20"/>
          <w:szCs w:val="20"/>
          <w:rtl/>
        </w:rPr>
        <w:t xml:space="preserve"> </w:t>
      </w:r>
      <w:r w:rsidR="00A20EBA" w:rsidRPr="00CF3E76">
        <w:rPr>
          <w:rFonts w:cs="Simplified Arabic" w:hint="cs"/>
          <w:sz w:val="20"/>
          <w:szCs w:val="20"/>
          <w:rtl/>
        </w:rPr>
        <w:t xml:space="preserve">عنها في </w:t>
      </w:r>
      <w:r>
        <w:rPr>
          <w:rFonts w:cs="Simplified Arabic" w:hint="cs"/>
          <w:sz w:val="20"/>
          <w:szCs w:val="20"/>
          <w:rtl/>
        </w:rPr>
        <w:t xml:space="preserve">قطاع </w:t>
      </w:r>
      <w:proofErr w:type="spellStart"/>
      <w:r>
        <w:rPr>
          <w:rFonts w:cs="Simplified Arabic" w:hint="cs"/>
          <w:sz w:val="20"/>
          <w:szCs w:val="20"/>
          <w:rtl/>
        </w:rPr>
        <w:t>غزة</w:t>
      </w:r>
      <w:r w:rsidR="00A20EBA" w:rsidRPr="00CF3E76">
        <w:rPr>
          <w:rFonts w:cs="Simplified Arabic" w:hint="cs"/>
          <w:sz w:val="20"/>
          <w:szCs w:val="20"/>
          <w:rtl/>
        </w:rPr>
        <w:t>؛</w:t>
      </w:r>
      <w:proofErr w:type="spellEnd"/>
      <w:r w:rsidR="00A20EBA" w:rsidRPr="00CF3E76">
        <w:rPr>
          <w:rFonts w:cs="Simplified Arabic" w:hint="cs"/>
          <w:sz w:val="20"/>
          <w:szCs w:val="20"/>
          <w:rtl/>
        </w:rPr>
        <w:t xml:space="preserve"> </w:t>
      </w:r>
      <w:proofErr w:type="spellStart"/>
      <w:r>
        <w:rPr>
          <w:rFonts w:cs="Simplified Arabic" w:hint="cs"/>
          <w:sz w:val="20"/>
          <w:szCs w:val="20"/>
          <w:rtl/>
        </w:rPr>
        <w:t>15.3</w:t>
      </w:r>
      <w:r w:rsidR="00A20EBA" w:rsidRPr="00CF3E76">
        <w:rPr>
          <w:rFonts w:cs="Simplified Arabic" w:hint="cs"/>
          <w:sz w:val="20"/>
          <w:szCs w:val="20"/>
          <w:rtl/>
        </w:rPr>
        <w:t>%</w:t>
      </w:r>
      <w:proofErr w:type="spellEnd"/>
      <w:r w:rsidR="00A20EBA" w:rsidRPr="00CF3E76">
        <w:rPr>
          <w:rFonts w:cs="Simplified Arabic" w:hint="cs"/>
          <w:sz w:val="20"/>
          <w:szCs w:val="20"/>
          <w:rtl/>
        </w:rPr>
        <w:t xml:space="preserve"> </w:t>
      </w:r>
      <w:proofErr w:type="spellStart"/>
      <w:r w:rsidR="00A20EBA" w:rsidRPr="00CF3E76">
        <w:rPr>
          <w:rFonts w:cs="Simplified Arabic" w:hint="cs"/>
          <w:sz w:val="20"/>
          <w:szCs w:val="20"/>
          <w:rtl/>
        </w:rPr>
        <w:t>و</w:t>
      </w:r>
      <w:r>
        <w:rPr>
          <w:rFonts w:cs="Simplified Arabic" w:hint="cs"/>
          <w:sz w:val="20"/>
          <w:szCs w:val="20"/>
          <w:rtl/>
        </w:rPr>
        <w:t>12.2</w:t>
      </w:r>
      <w:r w:rsidR="00CF14D1" w:rsidRPr="00CF3E76">
        <w:rPr>
          <w:rFonts w:cs="Simplified Arabic" w:hint="cs"/>
          <w:sz w:val="20"/>
          <w:szCs w:val="20"/>
          <w:rtl/>
        </w:rPr>
        <w:t>%</w:t>
      </w:r>
      <w:proofErr w:type="spellEnd"/>
      <w:r w:rsidR="00A20EBA" w:rsidRPr="00CF3E76">
        <w:rPr>
          <w:rFonts w:cs="Simplified Arabic" w:hint="cs"/>
          <w:sz w:val="20"/>
          <w:szCs w:val="20"/>
          <w:rtl/>
        </w:rPr>
        <w:t xml:space="preserve"> على التوالي.</w:t>
      </w:r>
    </w:p>
    <w:p w:rsidR="00A20EBA" w:rsidRPr="00CF14D1" w:rsidRDefault="00A20EBA" w:rsidP="00A20EBA">
      <w:pPr>
        <w:ind w:left="30"/>
        <w:jc w:val="lowKashida"/>
        <w:rPr>
          <w:rFonts w:cs="Simplified Arabic"/>
          <w:color w:val="FF0000"/>
          <w:sz w:val="20"/>
          <w:szCs w:val="20"/>
          <w:rtl/>
        </w:rPr>
      </w:pPr>
    </w:p>
    <w:p w:rsidR="00A20EBA" w:rsidRPr="00B04649" w:rsidRDefault="00F06D76" w:rsidP="00E0419A">
      <w:pPr>
        <w:pStyle w:val="BodyText"/>
        <w:tabs>
          <w:tab w:val="right" w:pos="6480"/>
        </w:tabs>
        <w:bidi w:val="0"/>
        <w:ind w:right="-79"/>
        <w:jc w:val="lowKashida"/>
        <w:rPr>
          <w:color w:val="000000" w:themeColor="text1"/>
          <w:sz w:val="20"/>
          <w:szCs w:val="20"/>
        </w:rPr>
      </w:pPr>
      <w:r>
        <w:rPr>
          <w:rFonts w:hint="cs"/>
          <w:color w:val="000000" w:themeColor="text1"/>
          <w:sz w:val="20"/>
          <w:szCs w:val="20"/>
          <w:rtl/>
        </w:rPr>
        <w:t>14.1</w:t>
      </w:r>
      <w:r w:rsidR="00E0419A">
        <w:rPr>
          <w:color w:val="000000" w:themeColor="text1"/>
          <w:sz w:val="20"/>
          <w:szCs w:val="20"/>
        </w:rPr>
        <w:t>%</w:t>
      </w:r>
      <w:r w:rsidR="00A20EBA" w:rsidRPr="00B04649">
        <w:rPr>
          <w:color w:val="000000" w:themeColor="text1"/>
          <w:sz w:val="20"/>
          <w:szCs w:val="20"/>
        </w:rPr>
        <w:t xml:space="preserve"> of registered physicians in </w:t>
      </w:r>
      <w:r w:rsidR="007F298F" w:rsidRPr="00B04649">
        <w:rPr>
          <w:color w:val="000000" w:themeColor="text1"/>
          <w:sz w:val="20"/>
          <w:szCs w:val="20"/>
        </w:rPr>
        <w:t xml:space="preserve">the </w:t>
      </w:r>
      <w:r w:rsidR="00A20EBA" w:rsidRPr="00B04649">
        <w:rPr>
          <w:color w:val="000000" w:themeColor="text1"/>
          <w:sz w:val="20"/>
          <w:szCs w:val="20"/>
        </w:rPr>
        <w:t xml:space="preserve">Palestinian Medical Association are women compared to </w:t>
      </w:r>
      <w:r>
        <w:rPr>
          <w:rFonts w:hint="cs"/>
          <w:color w:val="000000" w:themeColor="text1"/>
          <w:sz w:val="20"/>
          <w:szCs w:val="20"/>
          <w:rtl/>
        </w:rPr>
        <w:t>85.9</w:t>
      </w:r>
      <w:r w:rsidR="00E0419A">
        <w:rPr>
          <w:color w:val="000000" w:themeColor="text1"/>
          <w:sz w:val="20"/>
          <w:szCs w:val="20"/>
        </w:rPr>
        <w:t>%</w:t>
      </w:r>
      <w:r w:rsidR="00A20EBA" w:rsidRPr="00B04649">
        <w:rPr>
          <w:color w:val="000000" w:themeColor="text1"/>
          <w:sz w:val="20"/>
          <w:szCs w:val="20"/>
        </w:rPr>
        <w:t xml:space="preserve"> for men. The percentage of</w:t>
      </w:r>
      <w:r w:rsidR="00CF14D1" w:rsidRPr="00B04649">
        <w:rPr>
          <w:color w:val="000000" w:themeColor="text1"/>
          <w:sz w:val="20"/>
          <w:szCs w:val="20"/>
        </w:rPr>
        <w:t xml:space="preserve"> </w:t>
      </w:r>
      <w:r w:rsidR="00A20EBA" w:rsidRPr="00B04649">
        <w:rPr>
          <w:color w:val="000000" w:themeColor="text1"/>
          <w:sz w:val="20"/>
          <w:szCs w:val="20"/>
        </w:rPr>
        <w:t xml:space="preserve"> registered women physicians is higher in the</w:t>
      </w:r>
      <w:r w:rsidR="00CF14D1" w:rsidRPr="00B04649">
        <w:rPr>
          <w:color w:val="000000" w:themeColor="text1"/>
          <w:sz w:val="20"/>
          <w:szCs w:val="20"/>
        </w:rPr>
        <w:t xml:space="preserve"> </w:t>
      </w:r>
      <w:r w:rsidRPr="00B04649">
        <w:rPr>
          <w:color w:val="000000" w:themeColor="text1"/>
          <w:sz w:val="20"/>
          <w:szCs w:val="20"/>
        </w:rPr>
        <w:t xml:space="preserve">West Bank </w:t>
      </w:r>
      <w:r w:rsidR="00A20EBA" w:rsidRPr="00B04649">
        <w:rPr>
          <w:color w:val="000000" w:themeColor="text1"/>
          <w:sz w:val="20"/>
          <w:szCs w:val="20"/>
        </w:rPr>
        <w:t>compared to</w:t>
      </w:r>
      <w:r w:rsidR="00CF14D1" w:rsidRPr="00B04649">
        <w:rPr>
          <w:color w:val="000000" w:themeColor="text1"/>
          <w:sz w:val="20"/>
          <w:szCs w:val="20"/>
        </w:rPr>
        <w:t xml:space="preserve"> </w:t>
      </w:r>
      <w:r w:rsidRPr="00B04649">
        <w:rPr>
          <w:color w:val="000000" w:themeColor="text1"/>
          <w:sz w:val="20"/>
          <w:szCs w:val="20"/>
        </w:rPr>
        <w:t>Gaza Strip</w:t>
      </w:r>
      <w:r w:rsidR="00A20EBA" w:rsidRPr="00B04649">
        <w:rPr>
          <w:color w:val="000000" w:themeColor="text1"/>
          <w:sz w:val="20"/>
          <w:szCs w:val="20"/>
        </w:rPr>
        <w:t xml:space="preserve">; </w:t>
      </w:r>
      <w:r>
        <w:rPr>
          <w:color w:val="000000" w:themeColor="text1"/>
          <w:sz w:val="20"/>
          <w:szCs w:val="20"/>
        </w:rPr>
        <w:t>15.3</w:t>
      </w:r>
      <w:r w:rsidR="00E0419A">
        <w:rPr>
          <w:color w:val="000000" w:themeColor="text1"/>
          <w:sz w:val="20"/>
          <w:szCs w:val="20"/>
        </w:rPr>
        <w:t xml:space="preserve">% </w:t>
      </w:r>
      <w:r w:rsidR="00A20EBA" w:rsidRPr="00B04649">
        <w:rPr>
          <w:color w:val="000000" w:themeColor="text1"/>
          <w:sz w:val="20"/>
          <w:szCs w:val="20"/>
        </w:rPr>
        <w:t xml:space="preserve"> and </w:t>
      </w:r>
      <w:r>
        <w:rPr>
          <w:rFonts w:hint="cs"/>
          <w:color w:val="000000" w:themeColor="text1"/>
          <w:sz w:val="20"/>
          <w:szCs w:val="20"/>
          <w:rtl/>
        </w:rPr>
        <w:t>12.2</w:t>
      </w:r>
      <w:r w:rsidR="00E0419A">
        <w:rPr>
          <w:color w:val="000000" w:themeColor="text1"/>
          <w:sz w:val="20"/>
          <w:szCs w:val="20"/>
        </w:rPr>
        <w:t>%</w:t>
      </w:r>
      <w:r w:rsidR="00A20EBA" w:rsidRPr="00B04649">
        <w:rPr>
          <w:color w:val="000000" w:themeColor="text1"/>
          <w:sz w:val="20"/>
          <w:szCs w:val="20"/>
        </w:rPr>
        <w:t xml:space="preserve"> respectively.</w:t>
      </w:r>
    </w:p>
    <w:p w:rsidR="00A20EBA" w:rsidRPr="00260679" w:rsidRDefault="00A20EBA" w:rsidP="00A15A59">
      <w:pPr>
        <w:pStyle w:val="Heading3"/>
        <w:rPr>
          <w:b/>
          <w:bCs/>
          <w:sz w:val="20"/>
          <w:szCs w:val="20"/>
          <w:rtl/>
        </w:rPr>
      </w:pPr>
      <w:r w:rsidRPr="00EF71A4">
        <w:rPr>
          <w:sz w:val="22"/>
          <w:szCs w:val="22"/>
          <w:rtl/>
        </w:rPr>
        <w:br w:type="page"/>
      </w:r>
      <w:r w:rsidRPr="00260679">
        <w:rPr>
          <w:rFonts w:hint="cs"/>
          <w:b/>
          <w:bCs/>
          <w:sz w:val="20"/>
          <w:szCs w:val="20"/>
          <w:rtl/>
        </w:rPr>
        <w:lastRenderedPageBreak/>
        <w:t xml:space="preserve">شكل </w:t>
      </w:r>
      <w:r w:rsidRPr="00260679">
        <w:rPr>
          <w:b/>
          <w:bCs/>
          <w:sz w:val="20"/>
          <w:szCs w:val="20"/>
        </w:rPr>
        <w:t>)</w:t>
      </w:r>
      <w:r w:rsidR="00EF71A4" w:rsidRPr="00260679">
        <w:rPr>
          <w:rFonts w:hint="cs"/>
          <w:b/>
          <w:bCs/>
          <w:sz w:val="20"/>
          <w:szCs w:val="20"/>
          <w:rtl/>
        </w:rPr>
        <w:t>11</w:t>
      </w:r>
      <w:r w:rsidRPr="00260679">
        <w:rPr>
          <w:b/>
          <w:bCs/>
          <w:sz w:val="20"/>
          <w:szCs w:val="20"/>
        </w:rPr>
        <w:t>(</w:t>
      </w:r>
      <w:r w:rsidRPr="00260679">
        <w:rPr>
          <w:rFonts w:hint="cs"/>
          <w:b/>
          <w:bCs/>
          <w:sz w:val="20"/>
          <w:szCs w:val="20"/>
          <w:rtl/>
        </w:rPr>
        <w:t>:</w:t>
      </w:r>
      <w:r w:rsidR="0026476A" w:rsidRPr="00260679">
        <w:rPr>
          <w:rFonts w:hint="cs"/>
          <w:b/>
          <w:bCs/>
          <w:sz w:val="20"/>
          <w:szCs w:val="20"/>
          <w:rtl/>
        </w:rPr>
        <w:t xml:space="preserve"> </w:t>
      </w:r>
      <w:r w:rsidR="005B5470" w:rsidRPr="00260679">
        <w:rPr>
          <w:rFonts w:hint="cs"/>
          <w:b/>
          <w:bCs/>
          <w:sz w:val="20"/>
          <w:szCs w:val="20"/>
          <w:rtl/>
        </w:rPr>
        <w:t xml:space="preserve">النساء والرجال </w:t>
      </w:r>
      <w:r w:rsidRPr="00260679">
        <w:rPr>
          <w:rFonts w:hint="cs"/>
          <w:b/>
          <w:bCs/>
          <w:sz w:val="20"/>
          <w:szCs w:val="20"/>
          <w:rtl/>
        </w:rPr>
        <w:t>أ</w:t>
      </w:r>
      <w:r w:rsidRPr="00260679">
        <w:rPr>
          <w:b/>
          <w:bCs/>
          <w:sz w:val="20"/>
          <w:szCs w:val="20"/>
          <w:rtl/>
        </w:rPr>
        <w:t xml:space="preserve">طباء الأسنان </w:t>
      </w:r>
      <w:r w:rsidRPr="00260679">
        <w:rPr>
          <w:rFonts w:hint="cs"/>
          <w:b/>
          <w:bCs/>
          <w:sz w:val="20"/>
          <w:szCs w:val="20"/>
          <w:rtl/>
        </w:rPr>
        <w:t xml:space="preserve">حسب المنطقة، </w:t>
      </w:r>
      <w:r w:rsidR="00A15A59" w:rsidRPr="00260679">
        <w:rPr>
          <w:b/>
          <w:bCs/>
          <w:sz w:val="20"/>
          <w:szCs w:val="20"/>
        </w:rPr>
        <w:t>2016</w:t>
      </w:r>
      <w:r w:rsidRPr="00260679">
        <w:rPr>
          <w:rFonts w:hint="cs"/>
          <w:b/>
          <w:bCs/>
          <w:sz w:val="20"/>
          <w:szCs w:val="20"/>
          <w:rtl/>
        </w:rPr>
        <w:t xml:space="preserve"> (توزيع نسبي</w:t>
      </w:r>
      <w:proofErr w:type="spellStart"/>
      <w:r w:rsidRPr="00260679">
        <w:rPr>
          <w:rFonts w:hint="cs"/>
          <w:b/>
          <w:bCs/>
          <w:sz w:val="20"/>
          <w:szCs w:val="20"/>
          <w:rtl/>
        </w:rPr>
        <w:t>)</w:t>
      </w:r>
      <w:proofErr w:type="spellEnd"/>
    </w:p>
    <w:p w:rsidR="00A20EBA" w:rsidRPr="00260679" w:rsidRDefault="00A20EBA" w:rsidP="00A15A59">
      <w:pPr>
        <w:pStyle w:val="Heading3"/>
        <w:bidi w:val="0"/>
        <w:rPr>
          <w:rFonts w:ascii="Arial" w:hAnsi="Arial" w:cs="Arial"/>
          <w:b/>
          <w:bCs/>
          <w:sz w:val="20"/>
          <w:szCs w:val="20"/>
        </w:rPr>
      </w:pPr>
      <w:r w:rsidRPr="00260679">
        <w:rPr>
          <w:rFonts w:ascii="Arial" w:hAnsi="Arial" w:cs="Arial"/>
          <w:b/>
          <w:bCs/>
          <w:sz w:val="20"/>
          <w:szCs w:val="20"/>
        </w:rPr>
        <w:t>Figure (</w:t>
      </w:r>
      <w:r w:rsidR="00EF71A4" w:rsidRPr="00260679">
        <w:rPr>
          <w:rFonts w:ascii="Arial" w:hAnsi="Arial" w:cs="Arial" w:hint="cs"/>
          <w:b/>
          <w:bCs/>
          <w:sz w:val="20"/>
          <w:szCs w:val="20"/>
          <w:rtl/>
        </w:rPr>
        <w:t>11</w:t>
      </w:r>
      <w:r w:rsidRPr="00260679">
        <w:rPr>
          <w:rFonts w:ascii="Arial" w:hAnsi="Arial" w:cs="Arial"/>
          <w:b/>
          <w:bCs/>
          <w:sz w:val="20"/>
          <w:szCs w:val="20"/>
        </w:rPr>
        <w:t xml:space="preserve">): </w:t>
      </w:r>
      <w:r w:rsidR="005B5470" w:rsidRPr="00260679">
        <w:rPr>
          <w:rFonts w:ascii="Arial" w:hAnsi="Arial" w:cs="Arial"/>
          <w:b/>
          <w:bCs/>
          <w:sz w:val="20"/>
          <w:szCs w:val="20"/>
        </w:rPr>
        <w:t xml:space="preserve">Women and Men </w:t>
      </w:r>
      <w:r w:rsidRPr="00260679">
        <w:rPr>
          <w:rFonts w:ascii="Arial" w:hAnsi="Arial" w:cs="Arial"/>
          <w:b/>
          <w:bCs/>
          <w:sz w:val="20"/>
          <w:szCs w:val="20"/>
        </w:rPr>
        <w:t>Dentists by Region, 201</w:t>
      </w:r>
      <w:r w:rsidR="00A15A59" w:rsidRPr="00260679">
        <w:rPr>
          <w:rFonts w:ascii="Arial" w:hAnsi="Arial" w:cs="Arial"/>
          <w:b/>
          <w:bCs/>
          <w:sz w:val="20"/>
          <w:szCs w:val="20"/>
        </w:rPr>
        <w:t>6</w:t>
      </w:r>
      <w:r w:rsidRPr="00260679">
        <w:rPr>
          <w:rFonts w:ascii="Arial" w:hAnsi="Arial" w:cs="Arial"/>
          <w:b/>
          <w:bCs/>
          <w:sz w:val="20"/>
          <w:szCs w:val="20"/>
        </w:rPr>
        <w:t xml:space="preserve"> (Percentage Distribution)</w:t>
      </w:r>
    </w:p>
    <w:p w:rsidR="00026C76" w:rsidRPr="00F051C9" w:rsidRDefault="00026C76" w:rsidP="00026C76">
      <w:pPr>
        <w:bidi w:val="0"/>
        <w:rPr>
          <w:color w:val="FF0000"/>
          <w:lang w:eastAsia="en-US"/>
        </w:rPr>
      </w:pPr>
    </w:p>
    <w:p w:rsidR="00A20EBA" w:rsidRPr="00EF71A4" w:rsidRDefault="00A20EBA" w:rsidP="0066343D">
      <w:pPr>
        <w:ind w:firstLine="30"/>
        <w:jc w:val="center"/>
        <w:rPr>
          <w:rFonts w:cs="Simplified Arabic"/>
          <w:sz w:val="4"/>
          <w:szCs w:val="4"/>
          <w:rtl/>
        </w:rPr>
      </w:pPr>
      <w:r w:rsidRPr="00EF71A4">
        <w:rPr>
          <w:rFonts w:cs="Simplified Arabic"/>
          <w:noProof/>
          <w:sz w:val="18"/>
          <w:szCs w:val="18"/>
          <w:rtl/>
          <w:lang w:eastAsia="en-US"/>
        </w:rPr>
        <w:drawing>
          <wp:inline distT="0" distB="0" distL="0" distR="0">
            <wp:extent cx="3995287" cy="2695433"/>
            <wp:effectExtent l="19050" t="0" r="24263" b="0"/>
            <wp:docPr id="6" name="Object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20EBA" w:rsidRPr="00EF71A4" w:rsidRDefault="00A20EBA" w:rsidP="00A20EBA">
      <w:pPr>
        <w:pStyle w:val="BodyTextIndent3"/>
        <w:tabs>
          <w:tab w:val="left" w:pos="6349"/>
        </w:tabs>
        <w:ind w:left="49" w:right="180" w:firstLine="0"/>
        <w:rPr>
          <w:sz w:val="20"/>
          <w:szCs w:val="20"/>
          <w:rtl/>
        </w:rPr>
      </w:pPr>
    </w:p>
    <w:p w:rsidR="00A20EBA" w:rsidRPr="00D7310C" w:rsidRDefault="009206AF" w:rsidP="009206AF">
      <w:pPr>
        <w:ind w:left="63"/>
        <w:jc w:val="lowKashida"/>
        <w:rPr>
          <w:rFonts w:cs="Simplified Arabic"/>
          <w:color w:val="000000" w:themeColor="text1"/>
          <w:sz w:val="20"/>
          <w:szCs w:val="20"/>
          <w:rtl/>
        </w:rPr>
      </w:pPr>
      <w:r>
        <w:rPr>
          <w:rFonts w:cs="Simplified Arabic" w:hint="cs"/>
          <w:color w:val="000000" w:themeColor="text1"/>
          <w:sz w:val="20"/>
          <w:szCs w:val="20"/>
          <w:rtl/>
        </w:rPr>
        <w:t>حوالي</w:t>
      </w:r>
      <w:r w:rsidR="00A20EBA" w:rsidRPr="00D7310C">
        <w:rPr>
          <w:rFonts w:cs="Simplified Arabic" w:hint="cs"/>
          <w:color w:val="000000" w:themeColor="text1"/>
          <w:sz w:val="20"/>
          <w:szCs w:val="20"/>
          <w:rtl/>
        </w:rPr>
        <w:t xml:space="preserve"> ثلث أطباء الأسنان المسجلين في نقابة طب الأسنان الفلسطينية هن من النساء مقارنة </w:t>
      </w:r>
      <w:r w:rsidR="00260679">
        <w:rPr>
          <w:rFonts w:cs="Simplified Arabic"/>
          <w:color w:val="000000" w:themeColor="text1"/>
          <w:sz w:val="20"/>
          <w:szCs w:val="20"/>
        </w:rPr>
        <w:t>64.4</w:t>
      </w:r>
      <w:proofErr w:type="spellStart"/>
      <w:r w:rsidR="00A20EBA" w:rsidRPr="00D7310C">
        <w:rPr>
          <w:rFonts w:cs="Simplified Arabic" w:hint="cs"/>
          <w:color w:val="000000" w:themeColor="text1"/>
          <w:sz w:val="20"/>
          <w:szCs w:val="20"/>
          <w:rtl/>
        </w:rPr>
        <w:t>%</w:t>
      </w:r>
      <w:proofErr w:type="spellEnd"/>
      <w:r w:rsidR="00A20EBA" w:rsidRPr="00D7310C">
        <w:rPr>
          <w:rFonts w:cs="Simplified Arabic" w:hint="cs"/>
          <w:color w:val="000000" w:themeColor="text1"/>
          <w:sz w:val="20"/>
          <w:szCs w:val="20"/>
          <w:rtl/>
        </w:rPr>
        <w:t xml:space="preserve"> من الرجال.</w:t>
      </w:r>
    </w:p>
    <w:p w:rsidR="00A20EBA" w:rsidRPr="00D7310C" w:rsidRDefault="00A20EBA" w:rsidP="00A20EBA">
      <w:pPr>
        <w:pStyle w:val="BodyTextIndent3"/>
        <w:tabs>
          <w:tab w:val="left" w:pos="6461"/>
        </w:tabs>
        <w:ind w:left="210" w:firstLine="0"/>
        <w:rPr>
          <w:color w:val="000000" w:themeColor="text1"/>
          <w:sz w:val="20"/>
          <w:szCs w:val="20"/>
          <w:rtl/>
        </w:rPr>
      </w:pPr>
    </w:p>
    <w:p w:rsidR="00A20EBA" w:rsidRPr="00D7310C" w:rsidRDefault="00A20EBA" w:rsidP="001E273C">
      <w:pPr>
        <w:pStyle w:val="BodyText"/>
        <w:tabs>
          <w:tab w:val="right" w:pos="6480"/>
        </w:tabs>
        <w:bidi w:val="0"/>
        <w:ind w:right="49"/>
        <w:jc w:val="lowKashida"/>
        <w:rPr>
          <w:color w:val="000000" w:themeColor="text1"/>
          <w:sz w:val="20"/>
          <w:szCs w:val="20"/>
        </w:rPr>
      </w:pPr>
      <w:r w:rsidRPr="00D7310C">
        <w:rPr>
          <w:color w:val="000000" w:themeColor="text1"/>
          <w:sz w:val="20"/>
          <w:szCs w:val="20"/>
        </w:rPr>
        <w:t xml:space="preserve">About one third of registered dentists in the Palestinian Dental Association are women compared to </w:t>
      </w:r>
      <w:r w:rsidR="00260679">
        <w:rPr>
          <w:color w:val="000000" w:themeColor="text1"/>
          <w:sz w:val="20"/>
          <w:szCs w:val="20"/>
        </w:rPr>
        <w:t>64.4</w:t>
      </w:r>
      <w:r w:rsidR="001E273C">
        <w:rPr>
          <w:color w:val="000000" w:themeColor="text1"/>
          <w:sz w:val="20"/>
          <w:szCs w:val="20"/>
        </w:rPr>
        <w:t>%</w:t>
      </w:r>
      <w:r w:rsidRPr="00D7310C">
        <w:rPr>
          <w:color w:val="000000" w:themeColor="text1"/>
          <w:sz w:val="20"/>
          <w:szCs w:val="20"/>
        </w:rPr>
        <w:t xml:space="preserve"> for men.</w:t>
      </w:r>
    </w:p>
    <w:p w:rsidR="00A20EBA" w:rsidRPr="00611042" w:rsidRDefault="00A20EBA" w:rsidP="006516FE">
      <w:pPr>
        <w:pStyle w:val="Heading3"/>
        <w:rPr>
          <w:b/>
          <w:bCs/>
          <w:sz w:val="20"/>
          <w:szCs w:val="20"/>
          <w:rtl/>
        </w:rPr>
      </w:pPr>
      <w:r w:rsidRPr="00611042">
        <w:rPr>
          <w:rFonts w:hint="cs"/>
          <w:b/>
          <w:bCs/>
          <w:sz w:val="20"/>
          <w:szCs w:val="20"/>
          <w:rtl/>
        </w:rPr>
        <w:lastRenderedPageBreak/>
        <w:t xml:space="preserve">شكل </w:t>
      </w:r>
      <w:r w:rsidRPr="00611042">
        <w:rPr>
          <w:b/>
          <w:bCs/>
          <w:sz w:val="20"/>
          <w:szCs w:val="20"/>
        </w:rPr>
        <w:t>)</w:t>
      </w:r>
      <w:r w:rsidR="00EF71A4" w:rsidRPr="00611042">
        <w:rPr>
          <w:rFonts w:hint="cs"/>
          <w:b/>
          <w:bCs/>
          <w:sz w:val="20"/>
          <w:szCs w:val="20"/>
          <w:rtl/>
        </w:rPr>
        <w:t>12</w:t>
      </w:r>
      <w:r w:rsidRPr="00611042">
        <w:rPr>
          <w:b/>
          <w:bCs/>
          <w:sz w:val="20"/>
          <w:szCs w:val="20"/>
        </w:rPr>
        <w:t>(</w:t>
      </w:r>
      <w:r w:rsidRPr="00611042">
        <w:rPr>
          <w:rFonts w:hint="cs"/>
          <w:b/>
          <w:bCs/>
          <w:sz w:val="20"/>
          <w:szCs w:val="20"/>
          <w:rtl/>
        </w:rPr>
        <w:t>:</w:t>
      </w:r>
      <w:r w:rsidR="0026476A" w:rsidRPr="00611042">
        <w:rPr>
          <w:rFonts w:hint="cs"/>
          <w:b/>
          <w:bCs/>
          <w:sz w:val="20"/>
          <w:szCs w:val="20"/>
          <w:rtl/>
        </w:rPr>
        <w:t xml:space="preserve"> </w:t>
      </w:r>
      <w:r w:rsidR="005B5470" w:rsidRPr="00611042">
        <w:rPr>
          <w:rFonts w:hint="cs"/>
          <w:b/>
          <w:bCs/>
          <w:sz w:val="20"/>
          <w:szCs w:val="20"/>
          <w:rtl/>
        </w:rPr>
        <w:t xml:space="preserve">النساء والرجال </w:t>
      </w:r>
      <w:r w:rsidRPr="00611042">
        <w:rPr>
          <w:rFonts w:hint="cs"/>
          <w:b/>
          <w:bCs/>
          <w:sz w:val="20"/>
          <w:szCs w:val="20"/>
          <w:rtl/>
        </w:rPr>
        <w:t xml:space="preserve">الممرضون حسب المنطقة، </w:t>
      </w:r>
      <w:r w:rsidR="006516FE" w:rsidRPr="00611042">
        <w:rPr>
          <w:b/>
          <w:bCs/>
          <w:sz w:val="20"/>
          <w:szCs w:val="20"/>
        </w:rPr>
        <w:t>2016</w:t>
      </w:r>
      <w:r w:rsidRPr="00611042">
        <w:rPr>
          <w:rFonts w:hint="cs"/>
          <w:b/>
          <w:bCs/>
          <w:sz w:val="20"/>
          <w:szCs w:val="20"/>
          <w:rtl/>
        </w:rPr>
        <w:t xml:space="preserve"> (توزيع نسبي</w:t>
      </w:r>
      <w:proofErr w:type="spellStart"/>
      <w:r w:rsidRPr="00611042">
        <w:rPr>
          <w:rFonts w:hint="cs"/>
          <w:b/>
          <w:bCs/>
          <w:sz w:val="20"/>
          <w:szCs w:val="20"/>
          <w:rtl/>
        </w:rPr>
        <w:t>)</w:t>
      </w:r>
      <w:proofErr w:type="spellEnd"/>
    </w:p>
    <w:p w:rsidR="00A20EBA" w:rsidRPr="00611042" w:rsidRDefault="00A20EBA" w:rsidP="006516FE">
      <w:pPr>
        <w:pStyle w:val="Heading3"/>
        <w:bidi w:val="0"/>
        <w:rPr>
          <w:rFonts w:ascii="Arial" w:hAnsi="Arial" w:cs="Arial"/>
          <w:b/>
          <w:bCs/>
          <w:sz w:val="20"/>
          <w:szCs w:val="20"/>
        </w:rPr>
      </w:pPr>
      <w:r w:rsidRPr="00611042">
        <w:rPr>
          <w:rFonts w:ascii="Arial" w:hAnsi="Arial" w:cs="Arial"/>
          <w:b/>
          <w:bCs/>
          <w:sz w:val="20"/>
          <w:szCs w:val="20"/>
        </w:rPr>
        <w:t>Figure (</w:t>
      </w:r>
      <w:r w:rsidR="00EF71A4" w:rsidRPr="00611042">
        <w:rPr>
          <w:rFonts w:ascii="Arial" w:hAnsi="Arial" w:cs="Arial" w:hint="cs"/>
          <w:b/>
          <w:bCs/>
          <w:sz w:val="20"/>
          <w:szCs w:val="20"/>
          <w:rtl/>
        </w:rPr>
        <w:t>12</w:t>
      </w:r>
      <w:r w:rsidRPr="00611042">
        <w:rPr>
          <w:rFonts w:ascii="Arial" w:hAnsi="Arial" w:cs="Arial"/>
          <w:b/>
          <w:bCs/>
          <w:sz w:val="20"/>
          <w:szCs w:val="20"/>
        </w:rPr>
        <w:t xml:space="preserve">): </w:t>
      </w:r>
      <w:r w:rsidR="005B5470" w:rsidRPr="00611042">
        <w:rPr>
          <w:rFonts w:ascii="Arial" w:hAnsi="Arial" w:cs="Arial"/>
          <w:b/>
          <w:bCs/>
          <w:sz w:val="20"/>
          <w:szCs w:val="20"/>
        </w:rPr>
        <w:t xml:space="preserve">Women and Men </w:t>
      </w:r>
      <w:r w:rsidRPr="00611042">
        <w:rPr>
          <w:rFonts w:ascii="Arial" w:hAnsi="Arial" w:cs="Arial"/>
          <w:b/>
          <w:bCs/>
          <w:sz w:val="20"/>
          <w:szCs w:val="20"/>
        </w:rPr>
        <w:t xml:space="preserve">Nurses by Region, </w:t>
      </w:r>
      <w:r w:rsidR="007D1F15" w:rsidRPr="00611042">
        <w:rPr>
          <w:rFonts w:ascii="Arial" w:hAnsi="Arial" w:cs="Arial"/>
          <w:b/>
          <w:bCs/>
          <w:sz w:val="20"/>
          <w:szCs w:val="20"/>
        </w:rPr>
        <w:t>201</w:t>
      </w:r>
      <w:r w:rsidR="006516FE" w:rsidRPr="00611042">
        <w:rPr>
          <w:rFonts w:ascii="Arial" w:hAnsi="Arial" w:cs="Arial"/>
          <w:b/>
          <w:bCs/>
          <w:sz w:val="20"/>
          <w:szCs w:val="20"/>
        </w:rPr>
        <w:t>6</w:t>
      </w:r>
      <w:r w:rsidR="007F162A" w:rsidRPr="00611042">
        <w:rPr>
          <w:rFonts w:ascii="Arial" w:hAnsi="Arial" w:cs="Arial"/>
          <w:b/>
          <w:bCs/>
          <w:sz w:val="20"/>
          <w:szCs w:val="20"/>
        </w:rPr>
        <w:t xml:space="preserve"> </w:t>
      </w:r>
      <w:r w:rsidRPr="00611042">
        <w:rPr>
          <w:rFonts w:ascii="Arial" w:hAnsi="Arial" w:cs="Arial"/>
          <w:b/>
          <w:bCs/>
          <w:sz w:val="20"/>
          <w:szCs w:val="20"/>
        </w:rPr>
        <w:t>(Percentage Distribution)</w:t>
      </w:r>
    </w:p>
    <w:p w:rsidR="00A20EBA" w:rsidRPr="00F051C9" w:rsidRDefault="00A20EBA" w:rsidP="00A20EBA">
      <w:pPr>
        <w:pStyle w:val="Heading3"/>
        <w:bidi w:val="0"/>
        <w:rPr>
          <w:rFonts w:ascii="Arial" w:hAnsi="Arial" w:cs="Arial"/>
          <w:b/>
          <w:bCs/>
          <w:color w:val="FF0000"/>
          <w:sz w:val="20"/>
          <w:szCs w:val="20"/>
        </w:rPr>
      </w:pPr>
      <w:r w:rsidRPr="00611042">
        <w:rPr>
          <w:rFonts w:ascii="Arial" w:hAnsi="Arial" w:cs="Arial"/>
          <w:b/>
          <w:bCs/>
          <w:sz w:val="20"/>
          <w:szCs w:val="20"/>
        </w:rPr>
        <w:t xml:space="preserve">    </w:t>
      </w:r>
      <w:r w:rsidRPr="00F051C9">
        <w:rPr>
          <w:rFonts w:ascii="Arial" w:hAnsi="Arial" w:cs="Arial"/>
          <w:b/>
          <w:bCs/>
          <w:color w:val="FF0000"/>
          <w:sz w:val="20"/>
          <w:szCs w:val="20"/>
        </w:rPr>
        <w:t xml:space="preserve">              </w:t>
      </w:r>
    </w:p>
    <w:p w:rsidR="00A20EBA" w:rsidRPr="00EF71A4" w:rsidRDefault="00A20EBA" w:rsidP="00A20EBA">
      <w:pPr>
        <w:ind w:left="30"/>
        <w:jc w:val="center"/>
        <w:rPr>
          <w:rFonts w:cs="Simplified Arabic"/>
          <w:sz w:val="4"/>
          <w:szCs w:val="4"/>
          <w:rtl/>
        </w:rPr>
      </w:pPr>
      <w:r w:rsidRPr="00EF71A4">
        <w:rPr>
          <w:rFonts w:cs="Simplified Arabic"/>
          <w:noProof/>
          <w:sz w:val="18"/>
          <w:szCs w:val="18"/>
          <w:rtl/>
          <w:lang w:eastAsia="en-US"/>
        </w:rPr>
        <w:drawing>
          <wp:inline distT="0" distB="0" distL="0" distR="0">
            <wp:extent cx="4143252" cy="2582471"/>
            <wp:effectExtent l="19050" t="0" r="9648" b="8329"/>
            <wp:docPr id="7" name="Object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20EBA" w:rsidRPr="00EF71A4" w:rsidRDefault="00A20EBA" w:rsidP="00A20EBA">
      <w:pPr>
        <w:pStyle w:val="BlockText"/>
        <w:tabs>
          <w:tab w:val="right" w:pos="6300"/>
        </w:tabs>
        <w:ind w:left="180" w:right="360"/>
        <w:rPr>
          <w:sz w:val="20"/>
          <w:szCs w:val="20"/>
          <w:rtl/>
          <w:lang w:eastAsia="ar-SA"/>
        </w:rPr>
      </w:pPr>
    </w:p>
    <w:p w:rsidR="00A20EBA" w:rsidRPr="00EF71A4" w:rsidRDefault="00260679" w:rsidP="00BA1657">
      <w:pPr>
        <w:ind w:left="63" w:right="-142"/>
        <w:jc w:val="lowKashida"/>
        <w:rPr>
          <w:rFonts w:cs="Simplified Arabic"/>
          <w:sz w:val="20"/>
          <w:szCs w:val="20"/>
          <w:rtl/>
        </w:rPr>
      </w:pPr>
      <w:proofErr w:type="spellStart"/>
      <w:r>
        <w:rPr>
          <w:rFonts w:cs="Simplified Arabic" w:hint="cs"/>
          <w:sz w:val="20"/>
          <w:szCs w:val="20"/>
          <w:rtl/>
        </w:rPr>
        <w:t>50.7</w:t>
      </w:r>
      <w:r w:rsidR="00A20EBA" w:rsidRPr="00EF71A4">
        <w:rPr>
          <w:rFonts w:cs="Simplified Arabic" w:hint="cs"/>
          <w:sz w:val="20"/>
          <w:szCs w:val="20"/>
          <w:rtl/>
        </w:rPr>
        <w:t>%</w:t>
      </w:r>
      <w:proofErr w:type="spellEnd"/>
      <w:r w:rsidR="00A20EBA" w:rsidRPr="00EF71A4">
        <w:rPr>
          <w:rFonts w:cs="Simplified Arabic" w:hint="cs"/>
          <w:sz w:val="20"/>
          <w:szCs w:val="20"/>
          <w:rtl/>
        </w:rPr>
        <w:t xml:space="preserve"> من الممرضين المسجلين في نقابة التمريض الفلسطينية هن من النساء مقابل </w:t>
      </w:r>
      <w:proofErr w:type="spellStart"/>
      <w:r>
        <w:rPr>
          <w:rFonts w:cs="Simplified Arabic" w:hint="cs"/>
          <w:sz w:val="20"/>
          <w:szCs w:val="20"/>
          <w:rtl/>
        </w:rPr>
        <w:t>49.3</w:t>
      </w:r>
      <w:r w:rsidR="00A20EBA" w:rsidRPr="00EF71A4">
        <w:rPr>
          <w:rFonts w:cs="Simplified Arabic" w:hint="cs"/>
          <w:sz w:val="20"/>
          <w:szCs w:val="20"/>
          <w:rtl/>
        </w:rPr>
        <w:t>%</w:t>
      </w:r>
      <w:proofErr w:type="spellEnd"/>
      <w:r w:rsidR="00A20EBA" w:rsidRPr="00EF71A4">
        <w:rPr>
          <w:rFonts w:cs="Simplified Arabic" w:hint="cs"/>
          <w:sz w:val="20"/>
          <w:szCs w:val="20"/>
          <w:rtl/>
        </w:rPr>
        <w:t xml:space="preserve"> من الرجال.  وتزيد نسبة الممرضات في الضفة عنها في قطاع </w:t>
      </w:r>
      <w:proofErr w:type="spellStart"/>
      <w:r w:rsidR="00A20EBA" w:rsidRPr="00EF71A4">
        <w:rPr>
          <w:rFonts w:cs="Simplified Arabic" w:hint="cs"/>
          <w:sz w:val="20"/>
          <w:szCs w:val="20"/>
          <w:rtl/>
        </w:rPr>
        <w:t>غزة؛</w:t>
      </w:r>
      <w:proofErr w:type="spellEnd"/>
      <w:r w:rsidR="00A20EBA" w:rsidRPr="00EF71A4">
        <w:rPr>
          <w:rFonts w:cs="Simplified Arabic" w:hint="cs"/>
          <w:sz w:val="20"/>
          <w:szCs w:val="20"/>
          <w:rtl/>
        </w:rPr>
        <w:t xml:space="preserve"> </w:t>
      </w:r>
      <w:proofErr w:type="spellStart"/>
      <w:r w:rsidR="009439AF">
        <w:rPr>
          <w:rFonts w:cs="Simplified Arabic" w:hint="cs"/>
          <w:sz w:val="20"/>
          <w:szCs w:val="20"/>
          <w:rtl/>
        </w:rPr>
        <w:t>56.9</w:t>
      </w:r>
      <w:r w:rsidR="00A20EBA" w:rsidRPr="00EF71A4">
        <w:rPr>
          <w:rFonts w:cs="Simplified Arabic" w:hint="cs"/>
          <w:sz w:val="20"/>
          <w:szCs w:val="20"/>
          <w:rtl/>
        </w:rPr>
        <w:t>%</w:t>
      </w:r>
      <w:proofErr w:type="spellEnd"/>
      <w:r w:rsidR="00A20EBA" w:rsidRPr="00EF71A4">
        <w:rPr>
          <w:rFonts w:cs="Simplified Arabic" w:hint="cs"/>
          <w:sz w:val="20"/>
          <w:szCs w:val="20"/>
          <w:rtl/>
        </w:rPr>
        <w:t xml:space="preserve"> </w:t>
      </w:r>
      <w:proofErr w:type="spellStart"/>
      <w:r w:rsidR="00A20EBA" w:rsidRPr="00EF71A4">
        <w:rPr>
          <w:rFonts w:cs="Simplified Arabic" w:hint="cs"/>
          <w:sz w:val="20"/>
          <w:szCs w:val="20"/>
          <w:rtl/>
        </w:rPr>
        <w:t>و</w:t>
      </w:r>
      <w:r w:rsidR="009439AF">
        <w:rPr>
          <w:rFonts w:cs="Simplified Arabic" w:hint="cs"/>
          <w:sz w:val="20"/>
          <w:szCs w:val="20"/>
          <w:rtl/>
        </w:rPr>
        <w:t>4</w:t>
      </w:r>
      <w:r w:rsidR="00BA1657">
        <w:rPr>
          <w:rFonts w:cs="Simplified Arabic" w:hint="cs"/>
          <w:sz w:val="20"/>
          <w:szCs w:val="20"/>
          <w:rtl/>
        </w:rPr>
        <w:t>6</w:t>
      </w:r>
      <w:r w:rsidR="009439AF">
        <w:rPr>
          <w:rFonts w:cs="Simplified Arabic" w:hint="cs"/>
          <w:sz w:val="20"/>
          <w:szCs w:val="20"/>
          <w:rtl/>
        </w:rPr>
        <w:t>.2</w:t>
      </w:r>
      <w:r w:rsidR="00A20EBA" w:rsidRPr="00EF71A4">
        <w:rPr>
          <w:rFonts w:cs="Simplified Arabic" w:hint="cs"/>
          <w:sz w:val="20"/>
          <w:szCs w:val="20"/>
          <w:rtl/>
        </w:rPr>
        <w:t>%</w:t>
      </w:r>
      <w:proofErr w:type="spellEnd"/>
      <w:r w:rsidR="00A20EBA" w:rsidRPr="00EF71A4">
        <w:rPr>
          <w:rFonts w:cs="Simplified Arabic" w:hint="cs"/>
          <w:sz w:val="20"/>
          <w:szCs w:val="20"/>
          <w:rtl/>
        </w:rPr>
        <w:t xml:space="preserve"> على التوالي.</w:t>
      </w:r>
    </w:p>
    <w:p w:rsidR="00A20EBA" w:rsidRPr="00EF71A4" w:rsidRDefault="00A20EBA" w:rsidP="00A20EBA">
      <w:pPr>
        <w:pStyle w:val="BlockText"/>
        <w:tabs>
          <w:tab w:val="right" w:pos="6300"/>
        </w:tabs>
        <w:ind w:left="180" w:right="360"/>
        <w:rPr>
          <w:sz w:val="20"/>
          <w:szCs w:val="20"/>
          <w:rtl/>
          <w:lang w:eastAsia="ar-SA"/>
        </w:rPr>
      </w:pPr>
    </w:p>
    <w:p w:rsidR="00A20EBA" w:rsidRPr="00EF71A4" w:rsidRDefault="00BA1657" w:rsidP="001E273C">
      <w:pPr>
        <w:pStyle w:val="BodyText"/>
        <w:bidi w:val="0"/>
        <w:ind w:left="-142" w:right="180"/>
        <w:jc w:val="lowKashida"/>
        <w:rPr>
          <w:sz w:val="20"/>
          <w:szCs w:val="20"/>
        </w:rPr>
      </w:pPr>
      <w:r>
        <w:rPr>
          <w:rFonts w:hint="cs"/>
          <w:sz w:val="20"/>
          <w:szCs w:val="20"/>
          <w:rtl/>
        </w:rPr>
        <w:t>50.7</w:t>
      </w:r>
      <w:r w:rsidR="001E273C">
        <w:rPr>
          <w:sz w:val="20"/>
          <w:szCs w:val="20"/>
        </w:rPr>
        <w:t>%</w:t>
      </w:r>
      <w:r w:rsidR="00A20EBA" w:rsidRPr="00EF71A4">
        <w:rPr>
          <w:sz w:val="20"/>
          <w:szCs w:val="20"/>
        </w:rPr>
        <w:t xml:space="preserve"> of the registered nurses in the Palestinian Nursing Association are women compared to </w:t>
      </w:r>
      <w:r>
        <w:rPr>
          <w:rFonts w:hint="cs"/>
          <w:sz w:val="20"/>
          <w:szCs w:val="20"/>
          <w:rtl/>
        </w:rPr>
        <w:t>49.3</w:t>
      </w:r>
      <w:r w:rsidR="001E273C">
        <w:rPr>
          <w:sz w:val="20"/>
          <w:szCs w:val="20"/>
        </w:rPr>
        <w:t>%</w:t>
      </w:r>
      <w:r w:rsidR="00A20EBA" w:rsidRPr="00EF71A4">
        <w:rPr>
          <w:sz w:val="20"/>
          <w:szCs w:val="20"/>
        </w:rPr>
        <w:t xml:space="preserve"> for men.  The percentage of women nurses is higher in the West Bank compared to Gaza Strip; </w:t>
      </w:r>
      <w:r w:rsidR="009439AF">
        <w:rPr>
          <w:rFonts w:hint="cs"/>
          <w:sz w:val="20"/>
          <w:szCs w:val="20"/>
          <w:rtl/>
        </w:rPr>
        <w:t>56.9</w:t>
      </w:r>
      <w:r w:rsidR="001E273C">
        <w:rPr>
          <w:sz w:val="20"/>
          <w:szCs w:val="20"/>
        </w:rPr>
        <w:t>%</w:t>
      </w:r>
      <w:r w:rsidR="00A20EBA" w:rsidRPr="00EF71A4">
        <w:rPr>
          <w:sz w:val="20"/>
          <w:szCs w:val="20"/>
        </w:rPr>
        <w:t xml:space="preserve"> and </w:t>
      </w:r>
      <w:r w:rsidR="009439AF">
        <w:rPr>
          <w:rFonts w:hint="cs"/>
          <w:sz w:val="20"/>
          <w:szCs w:val="20"/>
          <w:rtl/>
        </w:rPr>
        <w:t>4</w:t>
      </w:r>
      <w:r>
        <w:rPr>
          <w:rFonts w:hint="cs"/>
          <w:sz w:val="20"/>
          <w:szCs w:val="20"/>
          <w:rtl/>
        </w:rPr>
        <w:t>6</w:t>
      </w:r>
      <w:r w:rsidR="009439AF">
        <w:rPr>
          <w:rFonts w:hint="cs"/>
          <w:sz w:val="20"/>
          <w:szCs w:val="20"/>
          <w:rtl/>
        </w:rPr>
        <w:t>.2</w:t>
      </w:r>
      <w:r w:rsidR="001E273C">
        <w:rPr>
          <w:sz w:val="20"/>
          <w:szCs w:val="20"/>
        </w:rPr>
        <w:t xml:space="preserve">% </w:t>
      </w:r>
      <w:r w:rsidR="00A20EBA" w:rsidRPr="00EF71A4">
        <w:rPr>
          <w:sz w:val="20"/>
          <w:szCs w:val="20"/>
        </w:rPr>
        <w:t xml:space="preserve"> respectively.</w:t>
      </w: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pStyle w:val="BodyText"/>
        <w:bidi w:val="0"/>
        <w:ind w:left="-180" w:right="360"/>
        <w:jc w:val="lowKashida"/>
        <w:rPr>
          <w:sz w:val="20"/>
          <w:szCs w:val="20"/>
        </w:rPr>
      </w:pPr>
    </w:p>
    <w:p w:rsidR="00A20EBA" w:rsidRPr="00EF71A4" w:rsidRDefault="00A20EBA" w:rsidP="00A20EBA">
      <w:pPr>
        <w:jc w:val="center"/>
        <w:rPr>
          <w:rFonts w:cs="Simplified Arabic"/>
          <w:b/>
          <w:bCs/>
          <w:sz w:val="20"/>
          <w:szCs w:val="20"/>
          <w:lang w:eastAsia="en-US"/>
        </w:rPr>
      </w:pPr>
    </w:p>
    <w:p w:rsidR="00A20EBA" w:rsidRPr="00EF71A4" w:rsidRDefault="00A20EBA" w:rsidP="00A20EBA">
      <w:pPr>
        <w:jc w:val="center"/>
        <w:rPr>
          <w:rFonts w:cs="Simplified Arabic"/>
          <w:b/>
          <w:bCs/>
          <w:sz w:val="20"/>
          <w:szCs w:val="20"/>
          <w:lang w:eastAsia="en-US"/>
        </w:rPr>
      </w:pPr>
    </w:p>
    <w:p w:rsidR="00A20EBA" w:rsidRPr="00EF71A4" w:rsidRDefault="00A20EBA" w:rsidP="00A20EBA">
      <w:pPr>
        <w:jc w:val="center"/>
        <w:rPr>
          <w:rFonts w:cs="Simplified Arabic"/>
          <w:b/>
          <w:bCs/>
          <w:sz w:val="20"/>
          <w:szCs w:val="20"/>
          <w:lang w:eastAsia="en-US"/>
        </w:rPr>
      </w:pPr>
    </w:p>
    <w:p w:rsidR="00A20EBA" w:rsidRPr="00EF71A4" w:rsidRDefault="00A20EBA" w:rsidP="00A20EBA">
      <w:pPr>
        <w:jc w:val="center"/>
        <w:rPr>
          <w:rFonts w:cs="Simplified Arabic"/>
          <w:b/>
          <w:bCs/>
          <w:sz w:val="20"/>
          <w:szCs w:val="20"/>
          <w:lang w:eastAsia="en-US"/>
        </w:rPr>
      </w:pPr>
    </w:p>
    <w:p w:rsidR="00A20EBA" w:rsidRPr="002E373E" w:rsidRDefault="00A20EBA" w:rsidP="006B6B57">
      <w:pPr>
        <w:pStyle w:val="Heading3"/>
        <w:rPr>
          <w:b/>
          <w:bCs/>
          <w:sz w:val="20"/>
          <w:szCs w:val="20"/>
          <w:rtl/>
        </w:rPr>
      </w:pPr>
      <w:r w:rsidRPr="002E373E">
        <w:rPr>
          <w:rFonts w:hint="cs"/>
          <w:b/>
          <w:bCs/>
          <w:sz w:val="20"/>
          <w:szCs w:val="20"/>
          <w:rtl/>
        </w:rPr>
        <w:lastRenderedPageBreak/>
        <w:t xml:space="preserve">شكل </w:t>
      </w:r>
      <w:r w:rsidRPr="002E373E">
        <w:rPr>
          <w:b/>
          <w:bCs/>
          <w:sz w:val="20"/>
          <w:szCs w:val="20"/>
        </w:rPr>
        <w:t>)</w:t>
      </w:r>
      <w:r w:rsidR="00EF71A4" w:rsidRPr="002E373E">
        <w:rPr>
          <w:rFonts w:hint="cs"/>
          <w:b/>
          <w:bCs/>
          <w:sz w:val="20"/>
          <w:szCs w:val="20"/>
          <w:rtl/>
        </w:rPr>
        <w:t>13</w:t>
      </w:r>
      <w:r w:rsidRPr="002E373E">
        <w:rPr>
          <w:b/>
          <w:bCs/>
          <w:sz w:val="20"/>
          <w:szCs w:val="20"/>
        </w:rPr>
        <w:t>(</w:t>
      </w:r>
      <w:r w:rsidRPr="002E373E">
        <w:rPr>
          <w:rFonts w:hint="cs"/>
          <w:b/>
          <w:bCs/>
          <w:sz w:val="20"/>
          <w:szCs w:val="20"/>
          <w:rtl/>
        </w:rPr>
        <w:t>:</w:t>
      </w:r>
      <w:r w:rsidR="0026476A" w:rsidRPr="002E373E">
        <w:rPr>
          <w:rFonts w:hint="cs"/>
          <w:b/>
          <w:bCs/>
          <w:sz w:val="20"/>
          <w:szCs w:val="20"/>
          <w:rtl/>
        </w:rPr>
        <w:t xml:space="preserve"> </w:t>
      </w:r>
      <w:r w:rsidR="005B5470" w:rsidRPr="002E373E">
        <w:rPr>
          <w:rFonts w:hint="cs"/>
          <w:b/>
          <w:bCs/>
          <w:sz w:val="20"/>
          <w:szCs w:val="20"/>
          <w:rtl/>
        </w:rPr>
        <w:t xml:space="preserve">النساء والرجال </w:t>
      </w:r>
      <w:r w:rsidRPr="002E373E">
        <w:rPr>
          <w:rFonts w:hint="cs"/>
          <w:b/>
          <w:bCs/>
          <w:sz w:val="20"/>
          <w:szCs w:val="20"/>
          <w:rtl/>
        </w:rPr>
        <w:t>الصيادلة</w:t>
      </w:r>
      <w:r w:rsidRPr="002E373E">
        <w:rPr>
          <w:b/>
          <w:bCs/>
          <w:sz w:val="20"/>
          <w:szCs w:val="20"/>
          <w:rtl/>
        </w:rPr>
        <w:t xml:space="preserve"> </w:t>
      </w:r>
      <w:r w:rsidRPr="002E373E">
        <w:rPr>
          <w:rFonts w:hint="cs"/>
          <w:b/>
          <w:bCs/>
          <w:sz w:val="20"/>
          <w:szCs w:val="20"/>
          <w:rtl/>
        </w:rPr>
        <w:t xml:space="preserve">حسب </w:t>
      </w:r>
      <w:proofErr w:type="spellStart"/>
      <w:r w:rsidRPr="002E373E">
        <w:rPr>
          <w:rFonts w:hint="cs"/>
          <w:b/>
          <w:bCs/>
          <w:sz w:val="20"/>
          <w:szCs w:val="20"/>
          <w:rtl/>
        </w:rPr>
        <w:t>المنطقة،</w:t>
      </w:r>
      <w:proofErr w:type="spellEnd"/>
      <w:r w:rsidRPr="002E373E">
        <w:rPr>
          <w:rFonts w:hint="cs"/>
          <w:b/>
          <w:bCs/>
          <w:sz w:val="20"/>
          <w:szCs w:val="20"/>
          <w:rtl/>
        </w:rPr>
        <w:t xml:space="preserve"> </w:t>
      </w:r>
      <w:r w:rsidR="006B6B57" w:rsidRPr="002E373E">
        <w:rPr>
          <w:rFonts w:hint="cs"/>
          <w:b/>
          <w:bCs/>
          <w:sz w:val="20"/>
          <w:szCs w:val="20"/>
          <w:rtl/>
        </w:rPr>
        <w:t>2016</w:t>
      </w:r>
      <w:r w:rsidRPr="002E373E">
        <w:rPr>
          <w:rFonts w:hint="cs"/>
          <w:b/>
          <w:bCs/>
          <w:sz w:val="20"/>
          <w:szCs w:val="20"/>
          <w:rtl/>
        </w:rPr>
        <w:t xml:space="preserve"> (توزيع نسبي</w:t>
      </w:r>
      <w:proofErr w:type="spellStart"/>
      <w:r w:rsidRPr="002E373E">
        <w:rPr>
          <w:rFonts w:hint="cs"/>
          <w:b/>
          <w:bCs/>
          <w:sz w:val="20"/>
          <w:szCs w:val="20"/>
          <w:rtl/>
        </w:rPr>
        <w:t>)</w:t>
      </w:r>
      <w:proofErr w:type="spellEnd"/>
    </w:p>
    <w:p w:rsidR="00026C76" w:rsidRPr="002E373E" w:rsidRDefault="00A20EBA" w:rsidP="006B6B57">
      <w:pPr>
        <w:pStyle w:val="Heading3"/>
        <w:bidi w:val="0"/>
        <w:ind w:left="-142"/>
        <w:rPr>
          <w:rFonts w:ascii="Arial" w:hAnsi="Arial" w:cs="Arial"/>
          <w:b/>
          <w:bCs/>
          <w:sz w:val="20"/>
          <w:szCs w:val="20"/>
        </w:rPr>
      </w:pPr>
      <w:r w:rsidRPr="002E373E">
        <w:rPr>
          <w:rFonts w:ascii="Arial" w:hAnsi="Arial" w:cs="Arial"/>
          <w:b/>
          <w:bCs/>
          <w:sz w:val="20"/>
          <w:szCs w:val="20"/>
        </w:rPr>
        <w:t>Figure (</w:t>
      </w:r>
      <w:r w:rsidR="00EF71A4" w:rsidRPr="002E373E">
        <w:rPr>
          <w:rFonts w:ascii="Arial" w:hAnsi="Arial" w:cs="Arial" w:hint="cs"/>
          <w:b/>
          <w:bCs/>
          <w:sz w:val="20"/>
          <w:szCs w:val="20"/>
          <w:rtl/>
        </w:rPr>
        <w:t>13</w:t>
      </w:r>
      <w:r w:rsidRPr="002E373E">
        <w:rPr>
          <w:rFonts w:ascii="Arial" w:hAnsi="Arial" w:cs="Arial"/>
          <w:b/>
          <w:bCs/>
          <w:sz w:val="20"/>
          <w:szCs w:val="20"/>
        </w:rPr>
        <w:t xml:space="preserve">): </w:t>
      </w:r>
      <w:r w:rsidR="005B5470" w:rsidRPr="002E373E">
        <w:rPr>
          <w:rFonts w:ascii="Arial" w:hAnsi="Arial" w:cs="Arial"/>
          <w:b/>
          <w:bCs/>
          <w:sz w:val="20"/>
          <w:szCs w:val="20"/>
        </w:rPr>
        <w:t xml:space="preserve">Women and Men </w:t>
      </w:r>
      <w:r w:rsidRPr="002E373E">
        <w:rPr>
          <w:rFonts w:ascii="Arial" w:hAnsi="Arial" w:cs="Arial"/>
          <w:b/>
          <w:bCs/>
          <w:sz w:val="20"/>
          <w:szCs w:val="20"/>
        </w:rPr>
        <w:t xml:space="preserve">Pharmacists by Region, </w:t>
      </w:r>
      <w:r w:rsidR="006B6B57" w:rsidRPr="002E373E">
        <w:rPr>
          <w:rFonts w:ascii="Arial" w:hAnsi="Arial" w:cs="Arial" w:hint="cs"/>
          <w:b/>
          <w:bCs/>
          <w:sz w:val="20"/>
          <w:szCs w:val="20"/>
          <w:rtl/>
        </w:rPr>
        <w:t>2016</w:t>
      </w:r>
      <w:r w:rsidR="006B6B57" w:rsidRPr="002E373E">
        <w:rPr>
          <w:rFonts w:ascii="Arial" w:hAnsi="Arial" w:cs="Arial"/>
          <w:b/>
          <w:bCs/>
          <w:sz w:val="20"/>
          <w:szCs w:val="20"/>
        </w:rPr>
        <w:t xml:space="preserve"> </w:t>
      </w:r>
      <w:r w:rsidR="00026C76" w:rsidRPr="002E373E">
        <w:rPr>
          <w:rFonts w:ascii="Arial" w:hAnsi="Arial" w:cs="Arial"/>
          <w:b/>
          <w:bCs/>
          <w:sz w:val="20"/>
          <w:szCs w:val="20"/>
        </w:rPr>
        <w:t xml:space="preserve">(Percentage Distribution) </w:t>
      </w:r>
    </w:p>
    <w:p w:rsidR="00A20EBA" w:rsidRPr="006B693D" w:rsidRDefault="00A20EBA" w:rsidP="00A20EBA">
      <w:pPr>
        <w:ind w:left="30" w:right="180"/>
        <w:jc w:val="lowKashida"/>
        <w:rPr>
          <w:color w:val="FF0000"/>
          <w:sz w:val="4"/>
          <w:szCs w:val="4"/>
          <w:rtl/>
        </w:rPr>
      </w:pPr>
      <w:r w:rsidRPr="006B693D">
        <w:rPr>
          <w:noProof/>
          <w:color w:val="FF0000"/>
          <w:sz w:val="22"/>
          <w:szCs w:val="22"/>
          <w:rtl/>
          <w:lang w:eastAsia="en-US"/>
        </w:rPr>
        <w:drawing>
          <wp:inline distT="0" distB="0" distL="0" distR="0">
            <wp:extent cx="4042106" cy="2750024"/>
            <wp:effectExtent l="19050" t="0" r="15544" b="0"/>
            <wp:docPr id="8" name="Object 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20EBA" w:rsidRPr="00EF71A4" w:rsidRDefault="00A20EBA" w:rsidP="00A20EBA">
      <w:pPr>
        <w:ind w:left="210" w:right="180"/>
        <w:jc w:val="lowKashida"/>
        <w:rPr>
          <w:rFonts w:cs="Simplified Arabic"/>
          <w:sz w:val="20"/>
          <w:szCs w:val="20"/>
          <w:rtl/>
        </w:rPr>
      </w:pPr>
    </w:p>
    <w:p w:rsidR="00A20EBA" w:rsidRPr="00EF71A4" w:rsidRDefault="005C12B9" w:rsidP="008C7E96">
      <w:pPr>
        <w:ind w:left="63" w:right="-142"/>
        <w:jc w:val="lowKashida"/>
        <w:rPr>
          <w:rFonts w:cs="Simplified Arabic"/>
          <w:sz w:val="20"/>
          <w:szCs w:val="20"/>
          <w:rtl/>
        </w:rPr>
      </w:pPr>
      <w:proofErr w:type="spellStart"/>
      <w:r>
        <w:rPr>
          <w:rFonts w:cs="Simplified Arabic" w:hint="cs"/>
          <w:sz w:val="20"/>
          <w:szCs w:val="20"/>
          <w:rtl/>
        </w:rPr>
        <w:t>59.3</w:t>
      </w:r>
      <w:r w:rsidR="00A20EBA" w:rsidRPr="00EF71A4">
        <w:rPr>
          <w:rFonts w:cs="Simplified Arabic" w:hint="cs"/>
          <w:sz w:val="20"/>
          <w:szCs w:val="20"/>
          <w:rtl/>
        </w:rPr>
        <w:t>%</w:t>
      </w:r>
      <w:proofErr w:type="spellEnd"/>
      <w:r w:rsidR="00A20EBA" w:rsidRPr="00EF71A4">
        <w:rPr>
          <w:rFonts w:cs="Simplified Arabic" w:hint="cs"/>
          <w:sz w:val="20"/>
          <w:szCs w:val="20"/>
          <w:rtl/>
        </w:rPr>
        <w:t xml:space="preserve"> من الصيادلة المسجلين في نقابة الصيادلة في فلسطين هن من </w:t>
      </w:r>
      <w:proofErr w:type="spellStart"/>
      <w:r w:rsidR="00A20EBA" w:rsidRPr="00EF71A4">
        <w:rPr>
          <w:rFonts w:cs="Simplified Arabic" w:hint="cs"/>
          <w:sz w:val="20"/>
          <w:szCs w:val="20"/>
          <w:rtl/>
        </w:rPr>
        <w:t>النساء،</w:t>
      </w:r>
      <w:proofErr w:type="spellEnd"/>
      <w:r w:rsidR="00A20EBA" w:rsidRPr="00EF71A4">
        <w:rPr>
          <w:rFonts w:cs="Simplified Arabic" w:hint="cs"/>
          <w:sz w:val="20"/>
          <w:szCs w:val="20"/>
          <w:rtl/>
        </w:rPr>
        <w:t xml:space="preserve"> مقارنة </w:t>
      </w:r>
      <w:proofErr w:type="spellStart"/>
      <w:r w:rsidR="00A20EBA" w:rsidRPr="00EF71A4">
        <w:rPr>
          <w:rFonts w:cs="Simplified Arabic" w:hint="cs"/>
          <w:sz w:val="20"/>
          <w:szCs w:val="20"/>
          <w:rtl/>
        </w:rPr>
        <w:t>بـ</w:t>
      </w:r>
      <w:proofErr w:type="spellEnd"/>
      <w:r w:rsidR="00A20EBA" w:rsidRPr="00EF71A4">
        <w:rPr>
          <w:rFonts w:cs="Simplified Arabic" w:hint="cs"/>
          <w:sz w:val="20"/>
          <w:szCs w:val="20"/>
          <w:rtl/>
        </w:rPr>
        <w:t xml:space="preserve"> </w:t>
      </w:r>
      <w:proofErr w:type="spellStart"/>
      <w:r w:rsidR="008C7E96">
        <w:rPr>
          <w:rFonts w:cs="Simplified Arabic" w:hint="cs"/>
          <w:sz w:val="20"/>
          <w:szCs w:val="20"/>
          <w:rtl/>
        </w:rPr>
        <w:t>40.7</w:t>
      </w:r>
      <w:r w:rsidR="00A20EBA" w:rsidRPr="00EF71A4">
        <w:rPr>
          <w:rFonts w:cs="Simplified Arabic" w:hint="cs"/>
          <w:sz w:val="20"/>
          <w:szCs w:val="20"/>
          <w:rtl/>
        </w:rPr>
        <w:t>%</w:t>
      </w:r>
      <w:proofErr w:type="spellEnd"/>
      <w:r w:rsidR="00A20EBA" w:rsidRPr="00EF71A4">
        <w:rPr>
          <w:rFonts w:cs="Simplified Arabic" w:hint="cs"/>
          <w:sz w:val="20"/>
          <w:szCs w:val="20"/>
          <w:rtl/>
        </w:rPr>
        <w:t xml:space="preserve"> من </w:t>
      </w:r>
      <w:proofErr w:type="spellStart"/>
      <w:r w:rsidR="00A20EBA" w:rsidRPr="00EF71A4">
        <w:rPr>
          <w:rFonts w:cs="Simplified Arabic" w:hint="cs"/>
          <w:sz w:val="20"/>
          <w:szCs w:val="20"/>
          <w:rtl/>
        </w:rPr>
        <w:t>الرجال،</w:t>
      </w:r>
      <w:proofErr w:type="spellEnd"/>
      <w:r w:rsidR="00A20EBA" w:rsidRPr="00EF71A4">
        <w:rPr>
          <w:rFonts w:cs="Simplified Arabic" w:hint="cs"/>
          <w:sz w:val="20"/>
          <w:szCs w:val="20"/>
          <w:rtl/>
        </w:rPr>
        <w:t xml:space="preserve"> وتزيد نسبة الصيدلانيات في الضفة الغربية عنها في قطاع </w:t>
      </w:r>
      <w:proofErr w:type="spellStart"/>
      <w:r w:rsidR="00A20EBA" w:rsidRPr="00EF71A4">
        <w:rPr>
          <w:rFonts w:cs="Simplified Arabic" w:hint="cs"/>
          <w:sz w:val="20"/>
          <w:szCs w:val="20"/>
          <w:rtl/>
        </w:rPr>
        <w:t>غزة؛</w:t>
      </w:r>
      <w:proofErr w:type="spellEnd"/>
      <w:r w:rsidR="00A20EBA" w:rsidRPr="00EF71A4">
        <w:rPr>
          <w:rFonts w:cs="Simplified Arabic" w:hint="cs"/>
          <w:sz w:val="20"/>
          <w:szCs w:val="20"/>
          <w:rtl/>
        </w:rPr>
        <w:t xml:space="preserve"> </w:t>
      </w:r>
      <w:proofErr w:type="spellStart"/>
      <w:r w:rsidR="008C7E96">
        <w:rPr>
          <w:rFonts w:cs="Simplified Arabic" w:hint="cs"/>
          <w:sz w:val="20"/>
          <w:szCs w:val="20"/>
          <w:rtl/>
        </w:rPr>
        <w:t>60.3</w:t>
      </w:r>
      <w:r w:rsidR="00A20EBA" w:rsidRPr="00EF71A4">
        <w:rPr>
          <w:rFonts w:cs="Simplified Arabic" w:hint="cs"/>
          <w:sz w:val="20"/>
          <w:szCs w:val="20"/>
          <w:rtl/>
        </w:rPr>
        <w:t>%</w:t>
      </w:r>
      <w:proofErr w:type="spellEnd"/>
      <w:r w:rsidR="00A20EBA" w:rsidRPr="00EF71A4">
        <w:rPr>
          <w:rFonts w:cs="Simplified Arabic" w:hint="cs"/>
          <w:sz w:val="20"/>
          <w:szCs w:val="20"/>
          <w:rtl/>
        </w:rPr>
        <w:t xml:space="preserve"> </w:t>
      </w:r>
      <w:proofErr w:type="spellStart"/>
      <w:r w:rsidR="00A20EBA" w:rsidRPr="00EF71A4">
        <w:rPr>
          <w:rFonts w:cs="Simplified Arabic" w:hint="cs"/>
          <w:sz w:val="20"/>
          <w:szCs w:val="20"/>
          <w:rtl/>
        </w:rPr>
        <w:t>و5</w:t>
      </w:r>
      <w:r w:rsidR="008C7E96">
        <w:rPr>
          <w:rFonts w:cs="Simplified Arabic" w:hint="cs"/>
          <w:sz w:val="20"/>
          <w:szCs w:val="20"/>
          <w:rtl/>
        </w:rPr>
        <w:t>7</w:t>
      </w:r>
      <w:r w:rsidR="00A20EBA" w:rsidRPr="00EF71A4">
        <w:rPr>
          <w:rFonts w:cs="Simplified Arabic" w:hint="cs"/>
          <w:sz w:val="20"/>
          <w:szCs w:val="20"/>
          <w:rtl/>
        </w:rPr>
        <w:t>.</w:t>
      </w:r>
      <w:r w:rsidR="008C7E96">
        <w:rPr>
          <w:rFonts w:cs="Simplified Arabic" w:hint="cs"/>
          <w:sz w:val="20"/>
          <w:szCs w:val="20"/>
          <w:rtl/>
        </w:rPr>
        <w:t>6</w:t>
      </w:r>
      <w:r w:rsidR="00A20EBA" w:rsidRPr="00EF71A4">
        <w:rPr>
          <w:rFonts w:cs="Simplified Arabic" w:hint="cs"/>
          <w:sz w:val="20"/>
          <w:szCs w:val="20"/>
          <w:rtl/>
        </w:rPr>
        <w:t>%</w:t>
      </w:r>
      <w:proofErr w:type="spellEnd"/>
      <w:r w:rsidR="00A20EBA" w:rsidRPr="00EF71A4">
        <w:rPr>
          <w:rFonts w:cs="Simplified Arabic" w:hint="cs"/>
          <w:sz w:val="20"/>
          <w:szCs w:val="20"/>
          <w:rtl/>
        </w:rPr>
        <w:t xml:space="preserve"> على التوالي.</w:t>
      </w:r>
    </w:p>
    <w:p w:rsidR="00A20EBA" w:rsidRPr="00EF71A4" w:rsidRDefault="00A20EBA" w:rsidP="00A20EBA">
      <w:pPr>
        <w:ind w:left="210"/>
        <w:jc w:val="lowKashida"/>
        <w:rPr>
          <w:rFonts w:cs="Simplified Arabic"/>
          <w:sz w:val="20"/>
          <w:szCs w:val="20"/>
          <w:rtl/>
        </w:rPr>
      </w:pPr>
    </w:p>
    <w:p w:rsidR="00A20EBA" w:rsidRPr="00EF71A4" w:rsidRDefault="005B3CF8" w:rsidP="008B2BC2">
      <w:pPr>
        <w:pStyle w:val="BodyText"/>
        <w:bidi w:val="0"/>
        <w:ind w:right="63"/>
        <w:jc w:val="lowKashida"/>
        <w:rPr>
          <w:sz w:val="20"/>
          <w:szCs w:val="20"/>
        </w:rPr>
      </w:pPr>
      <w:r w:rsidRPr="00EF71A4">
        <w:rPr>
          <w:sz w:val="20"/>
          <w:szCs w:val="20"/>
        </w:rPr>
        <w:t>5</w:t>
      </w:r>
      <w:r w:rsidR="008C7E96">
        <w:rPr>
          <w:rFonts w:hint="cs"/>
          <w:sz w:val="20"/>
          <w:szCs w:val="20"/>
          <w:rtl/>
        </w:rPr>
        <w:t>9</w:t>
      </w:r>
      <w:r w:rsidRPr="00EF71A4">
        <w:rPr>
          <w:sz w:val="20"/>
          <w:szCs w:val="20"/>
        </w:rPr>
        <w:t>.</w:t>
      </w:r>
      <w:r w:rsidR="008C7E96">
        <w:rPr>
          <w:rFonts w:hint="cs"/>
          <w:sz w:val="20"/>
          <w:szCs w:val="20"/>
          <w:rtl/>
        </w:rPr>
        <w:t>3</w:t>
      </w:r>
      <w:r w:rsidR="008B2BC2">
        <w:rPr>
          <w:sz w:val="20"/>
          <w:szCs w:val="20"/>
        </w:rPr>
        <w:t>%</w:t>
      </w:r>
      <w:r w:rsidR="00A20EBA" w:rsidRPr="00EF71A4">
        <w:rPr>
          <w:sz w:val="20"/>
          <w:szCs w:val="20"/>
        </w:rPr>
        <w:t xml:space="preserve"> of the registered pharmacists in </w:t>
      </w:r>
      <w:r w:rsidR="007F298F">
        <w:rPr>
          <w:sz w:val="20"/>
          <w:szCs w:val="20"/>
        </w:rPr>
        <w:t xml:space="preserve">the </w:t>
      </w:r>
      <w:r w:rsidR="00A20EBA" w:rsidRPr="00EF71A4">
        <w:rPr>
          <w:sz w:val="20"/>
          <w:szCs w:val="20"/>
        </w:rPr>
        <w:t xml:space="preserve">Palestinian Pharmaceutical Association were women compared to </w:t>
      </w:r>
      <w:r w:rsidR="008C7E96">
        <w:rPr>
          <w:rFonts w:hint="cs"/>
          <w:sz w:val="20"/>
          <w:szCs w:val="20"/>
          <w:rtl/>
        </w:rPr>
        <w:t>40.7</w:t>
      </w:r>
      <w:r w:rsidR="008B2BC2">
        <w:rPr>
          <w:sz w:val="20"/>
          <w:szCs w:val="20"/>
        </w:rPr>
        <w:t>%</w:t>
      </w:r>
      <w:r w:rsidR="00A20EBA" w:rsidRPr="00EF71A4">
        <w:rPr>
          <w:sz w:val="20"/>
          <w:szCs w:val="20"/>
        </w:rPr>
        <w:t xml:space="preserve"> for men. The percentage of women pharmacists is higher in the West Bank compared to Gaza Strip; </w:t>
      </w:r>
      <w:r w:rsidR="008C7E96">
        <w:rPr>
          <w:rFonts w:hint="cs"/>
          <w:sz w:val="20"/>
          <w:szCs w:val="20"/>
          <w:rtl/>
        </w:rPr>
        <w:t>60.3</w:t>
      </w:r>
      <w:r w:rsidR="008B2BC2">
        <w:rPr>
          <w:sz w:val="20"/>
          <w:szCs w:val="20"/>
        </w:rPr>
        <w:t>%</w:t>
      </w:r>
      <w:r w:rsidR="00A20EBA" w:rsidRPr="00EF71A4">
        <w:rPr>
          <w:sz w:val="20"/>
          <w:szCs w:val="20"/>
        </w:rPr>
        <w:t xml:space="preserve"> and </w:t>
      </w:r>
      <w:r w:rsidR="008C7E96">
        <w:rPr>
          <w:sz w:val="20"/>
          <w:szCs w:val="20"/>
        </w:rPr>
        <w:t>57.6</w:t>
      </w:r>
      <w:r w:rsidR="008B2BC2">
        <w:rPr>
          <w:sz w:val="20"/>
          <w:szCs w:val="20"/>
        </w:rPr>
        <w:t>%</w:t>
      </w:r>
      <w:r w:rsidR="00A20EBA" w:rsidRPr="00EF71A4">
        <w:rPr>
          <w:sz w:val="20"/>
          <w:szCs w:val="20"/>
        </w:rPr>
        <w:t xml:space="preserve"> respectively.</w:t>
      </w:r>
    </w:p>
    <w:p w:rsidR="00A20EBA" w:rsidRPr="00EF71A4" w:rsidRDefault="00A20EBA" w:rsidP="00A20EBA">
      <w:pPr>
        <w:bidi w:val="0"/>
        <w:rPr>
          <w:rFonts w:cs="Simplified Arabic"/>
          <w:sz w:val="20"/>
          <w:szCs w:val="20"/>
          <w:lang w:eastAsia="en-US"/>
        </w:rPr>
      </w:pPr>
      <w:r w:rsidRPr="00EF71A4">
        <w:rPr>
          <w:sz w:val="20"/>
          <w:szCs w:val="20"/>
        </w:rPr>
        <w:br w:type="page"/>
      </w:r>
    </w:p>
    <w:p w:rsidR="00EB1A26" w:rsidRPr="00EF71A4" w:rsidRDefault="00EB1A26">
      <w:pPr>
        <w:bidi w:val="0"/>
        <w:jc w:val="center"/>
        <w:rPr>
          <w:sz w:val="12"/>
          <w:szCs w:val="12"/>
        </w:rPr>
      </w:pPr>
    </w:p>
    <w:p w:rsidR="00EB1A26" w:rsidRPr="00EF71A4" w:rsidRDefault="00EB1A26">
      <w:pPr>
        <w:autoSpaceDE w:val="0"/>
        <w:autoSpaceDN w:val="0"/>
        <w:bidi w:val="0"/>
        <w:adjustRightInd w:val="0"/>
        <w:rPr>
          <w:rFonts w:ascii="Arial" w:hAnsi="Arial" w:cs="Arial"/>
          <w:sz w:val="20"/>
          <w:szCs w:val="20"/>
          <w:lang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EB1A26" w:rsidRPr="00EF71A4" w:rsidRDefault="00EB1A26">
      <w:pPr>
        <w:autoSpaceDE w:val="0"/>
        <w:autoSpaceDN w:val="0"/>
        <w:bidi w:val="0"/>
        <w:adjustRightInd w:val="0"/>
        <w:rPr>
          <w:rFonts w:ascii="Arial" w:hAnsi="Arial" w:cs="Arial"/>
          <w:sz w:val="20"/>
          <w:szCs w:val="20"/>
          <w:lang w:val="en-GB" w:eastAsia="en-US"/>
        </w:rPr>
      </w:pPr>
    </w:p>
    <w:p w:rsidR="00B80970" w:rsidRPr="00EF71A4" w:rsidRDefault="00B80970" w:rsidP="00B80970">
      <w:pPr>
        <w:autoSpaceDE w:val="0"/>
        <w:autoSpaceDN w:val="0"/>
        <w:bidi w:val="0"/>
        <w:adjustRightInd w:val="0"/>
        <w:rPr>
          <w:rFonts w:ascii="Arial" w:hAnsi="Arial" w:cs="Arial"/>
          <w:sz w:val="20"/>
          <w:szCs w:val="20"/>
          <w:lang w:eastAsia="en-US"/>
        </w:rPr>
      </w:pPr>
    </w:p>
    <w:p w:rsidR="00B80970" w:rsidRPr="00EF71A4" w:rsidRDefault="00B80970" w:rsidP="00B80970">
      <w:pPr>
        <w:autoSpaceDE w:val="0"/>
        <w:autoSpaceDN w:val="0"/>
        <w:bidi w:val="0"/>
        <w:adjustRightInd w:val="0"/>
        <w:rPr>
          <w:rFonts w:ascii="Arial" w:hAnsi="Arial" w:cs="Arial"/>
          <w:sz w:val="20"/>
          <w:szCs w:val="20"/>
          <w:lang w:eastAsia="en-US"/>
        </w:rPr>
      </w:pPr>
    </w:p>
    <w:p w:rsidR="00B80970" w:rsidRPr="00EF71A4" w:rsidRDefault="00B80970" w:rsidP="00B80970">
      <w:pPr>
        <w:autoSpaceDE w:val="0"/>
        <w:autoSpaceDN w:val="0"/>
        <w:bidi w:val="0"/>
        <w:adjustRightInd w:val="0"/>
        <w:rPr>
          <w:rFonts w:ascii="Arial" w:hAnsi="Arial" w:cs="Arial"/>
          <w:sz w:val="20"/>
          <w:szCs w:val="20"/>
          <w:lang w:eastAsia="en-US"/>
        </w:rPr>
      </w:pPr>
    </w:p>
    <w:p w:rsidR="004B2369" w:rsidRPr="00EF71A4" w:rsidRDefault="004B2369" w:rsidP="00A371FF">
      <w:pPr>
        <w:autoSpaceDE w:val="0"/>
        <w:autoSpaceDN w:val="0"/>
        <w:bidi w:val="0"/>
        <w:adjustRightInd w:val="0"/>
        <w:jc w:val="center"/>
        <w:rPr>
          <w:rFonts w:asciiTheme="majorBidi" w:hAnsiTheme="majorBidi" w:cstheme="majorBidi"/>
        </w:rPr>
      </w:pPr>
    </w:p>
    <w:sectPr w:rsidR="004B2369" w:rsidRPr="00EF71A4" w:rsidSect="00867746">
      <w:footerReference w:type="default" r:id="rId15"/>
      <w:pgSz w:w="8392" w:h="11907" w:code="11"/>
      <w:pgMar w:top="851" w:right="1012" w:bottom="851" w:left="1080" w:header="510" w:footer="510" w:gutter="0"/>
      <w:pgNumType w:start="3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106" w:rsidRDefault="00914106" w:rsidP="00FD4659">
      <w:r>
        <w:separator/>
      </w:r>
    </w:p>
  </w:endnote>
  <w:endnote w:type="continuationSeparator" w:id="0">
    <w:p w:rsidR="00914106" w:rsidRDefault="00914106" w:rsidP="00FD46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106" w:rsidRDefault="00DB5A54">
    <w:pPr>
      <w:pStyle w:val="Footer"/>
      <w:framePr w:wrap="auto" w:vAnchor="text" w:hAnchor="margin" w:xAlign="center" w:y="1"/>
      <w:rPr>
        <w:rStyle w:val="PageNumber"/>
        <w:rtl/>
      </w:rPr>
    </w:pPr>
    <w:r>
      <w:rPr>
        <w:rStyle w:val="PageNumber"/>
      </w:rPr>
      <w:fldChar w:fldCharType="begin"/>
    </w:r>
    <w:r w:rsidR="00914106">
      <w:rPr>
        <w:rStyle w:val="PageNumber"/>
      </w:rPr>
      <w:instrText xml:space="preserve">PAGE  </w:instrText>
    </w:r>
    <w:r>
      <w:rPr>
        <w:rStyle w:val="PageNumber"/>
      </w:rPr>
      <w:fldChar w:fldCharType="separate"/>
    </w:r>
    <w:r w:rsidR="009206AF">
      <w:rPr>
        <w:rStyle w:val="PageNumber"/>
        <w:noProof/>
        <w:rtl/>
      </w:rPr>
      <w:t>36</w:t>
    </w:r>
    <w:r>
      <w:rPr>
        <w:rStyle w:val="PageNumber"/>
      </w:rPr>
      <w:fldChar w:fldCharType="end"/>
    </w:r>
  </w:p>
  <w:p w:rsidR="00914106" w:rsidRDefault="00914106">
    <w:pPr>
      <w:pStyle w:val="Footer"/>
      <w:ind w:right="360"/>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106" w:rsidRDefault="00914106" w:rsidP="00FD4659">
      <w:r>
        <w:separator/>
      </w:r>
    </w:p>
  </w:footnote>
  <w:footnote w:type="continuationSeparator" w:id="0">
    <w:p w:rsidR="00914106" w:rsidRDefault="00914106" w:rsidP="00FD46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06A3"/>
    <w:multiLevelType w:val="hybridMultilevel"/>
    <w:tmpl w:val="683AEE20"/>
    <w:lvl w:ilvl="0" w:tplc="F4D8C6B8">
      <w:start w:val="1"/>
      <w:numFmt w:val="decimal"/>
      <w:pStyle w:val="Heading6"/>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
    <w:nsid w:val="3CBF194D"/>
    <w:multiLevelType w:val="hybridMultilevel"/>
    <w:tmpl w:val="2B7A5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F30076"/>
    <w:multiLevelType w:val="hybridMultilevel"/>
    <w:tmpl w:val="5A9C83AE"/>
    <w:lvl w:ilvl="0" w:tplc="4AE6C42A">
      <w:start w:val="1"/>
      <w:numFmt w:val="decimal"/>
      <w:pStyle w:val="Heading7"/>
      <w:lvlText w:val="%1."/>
      <w:lvlJc w:val="left"/>
      <w:pPr>
        <w:tabs>
          <w:tab w:val="num" w:pos="665"/>
        </w:tabs>
        <w:ind w:left="665" w:hanging="360"/>
      </w:pPr>
      <w:rPr>
        <w:rFonts w:ascii="Times New Roman" w:hAnsi="Times New Roman" w:cs="Times New Roman"/>
      </w:rPr>
    </w:lvl>
    <w:lvl w:ilvl="1" w:tplc="33B07200">
      <w:numFmt w:val="bullet"/>
      <w:lvlText w:val=""/>
      <w:lvlJc w:val="left"/>
      <w:pPr>
        <w:tabs>
          <w:tab w:val="num" w:pos="1440"/>
        </w:tabs>
        <w:ind w:left="1440" w:hanging="360"/>
      </w:pPr>
      <w:rPr>
        <w:rFonts w:ascii="Symbol" w:eastAsia="Times New Roman" w:hAnsi="Symbol"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defaultTabStop w:val="720"/>
  <w:doNotHyphenateCaps/>
  <w:characterSpacingControl w:val="doNotCompress"/>
  <w:doNotValidateAgainstSchema/>
  <w:doNotDemarcateInvalidXml/>
  <w:footnotePr>
    <w:footnote w:id="-1"/>
    <w:footnote w:id="0"/>
  </w:footnotePr>
  <w:endnotePr>
    <w:endnote w:id="-1"/>
    <w:endnote w:id="0"/>
  </w:endnotePr>
  <w:compat>
    <w:useFELayout/>
  </w:compat>
  <w:rsids>
    <w:rsidRoot w:val="00A32840"/>
    <w:rsid w:val="000003B0"/>
    <w:rsid w:val="00001008"/>
    <w:rsid w:val="00006F89"/>
    <w:rsid w:val="0002027B"/>
    <w:rsid w:val="00026C76"/>
    <w:rsid w:val="00046748"/>
    <w:rsid w:val="000508B0"/>
    <w:rsid w:val="00051989"/>
    <w:rsid w:val="0008199B"/>
    <w:rsid w:val="00082613"/>
    <w:rsid w:val="00085579"/>
    <w:rsid w:val="000A2AA3"/>
    <w:rsid w:val="000F5E22"/>
    <w:rsid w:val="001042AE"/>
    <w:rsid w:val="00107ED1"/>
    <w:rsid w:val="00123684"/>
    <w:rsid w:val="00143E44"/>
    <w:rsid w:val="0015231F"/>
    <w:rsid w:val="00162218"/>
    <w:rsid w:val="001714CB"/>
    <w:rsid w:val="00193769"/>
    <w:rsid w:val="001C25FE"/>
    <w:rsid w:val="001C37B5"/>
    <w:rsid w:val="001E273C"/>
    <w:rsid w:val="001E3A2E"/>
    <w:rsid w:val="00200B17"/>
    <w:rsid w:val="00206499"/>
    <w:rsid w:val="00214AAE"/>
    <w:rsid w:val="0021666B"/>
    <w:rsid w:val="00216F23"/>
    <w:rsid w:val="00226992"/>
    <w:rsid w:val="0024151F"/>
    <w:rsid w:val="0025167B"/>
    <w:rsid w:val="002523A6"/>
    <w:rsid w:val="00255B2F"/>
    <w:rsid w:val="00260679"/>
    <w:rsid w:val="0026476A"/>
    <w:rsid w:val="00282D96"/>
    <w:rsid w:val="002C417E"/>
    <w:rsid w:val="002D1E1B"/>
    <w:rsid w:val="002D458B"/>
    <w:rsid w:val="002E373E"/>
    <w:rsid w:val="002E41CD"/>
    <w:rsid w:val="002F20C8"/>
    <w:rsid w:val="003046F4"/>
    <w:rsid w:val="00313144"/>
    <w:rsid w:val="00327984"/>
    <w:rsid w:val="003408A2"/>
    <w:rsid w:val="00344B08"/>
    <w:rsid w:val="00347429"/>
    <w:rsid w:val="00357066"/>
    <w:rsid w:val="003648A3"/>
    <w:rsid w:val="003762FF"/>
    <w:rsid w:val="003C340E"/>
    <w:rsid w:val="003D5701"/>
    <w:rsid w:val="003D5A25"/>
    <w:rsid w:val="003E1497"/>
    <w:rsid w:val="003F2B4F"/>
    <w:rsid w:val="003F376F"/>
    <w:rsid w:val="003F5AEF"/>
    <w:rsid w:val="00403649"/>
    <w:rsid w:val="0041020F"/>
    <w:rsid w:val="00415E67"/>
    <w:rsid w:val="004239BC"/>
    <w:rsid w:val="004265CA"/>
    <w:rsid w:val="00451046"/>
    <w:rsid w:val="00451C3F"/>
    <w:rsid w:val="004744F3"/>
    <w:rsid w:val="004A4670"/>
    <w:rsid w:val="004B2369"/>
    <w:rsid w:val="004D09D1"/>
    <w:rsid w:val="004D23AB"/>
    <w:rsid w:val="004E4760"/>
    <w:rsid w:val="004F1E33"/>
    <w:rsid w:val="004F375E"/>
    <w:rsid w:val="0050288D"/>
    <w:rsid w:val="00510E5A"/>
    <w:rsid w:val="00521FB9"/>
    <w:rsid w:val="00523047"/>
    <w:rsid w:val="00545A0B"/>
    <w:rsid w:val="0056155D"/>
    <w:rsid w:val="005844B5"/>
    <w:rsid w:val="0058628C"/>
    <w:rsid w:val="005A0669"/>
    <w:rsid w:val="005A270E"/>
    <w:rsid w:val="005A6930"/>
    <w:rsid w:val="005B2FB4"/>
    <w:rsid w:val="005B3CF8"/>
    <w:rsid w:val="005B5470"/>
    <w:rsid w:val="005C12B9"/>
    <w:rsid w:val="005C5FE1"/>
    <w:rsid w:val="005C64AF"/>
    <w:rsid w:val="005E1E65"/>
    <w:rsid w:val="005F2162"/>
    <w:rsid w:val="00611042"/>
    <w:rsid w:val="006309AF"/>
    <w:rsid w:val="00640E9F"/>
    <w:rsid w:val="0064288E"/>
    <w:rsid w:val="006516FE"/>
    <w:rsid w:val="0066343D"/>
    <w:rsid w:val="00674516"/>
    <w:rsid w:val="00693CF3"/>
    <w:rsid w:val="006977C6"/>
    <w:rsid w:val="006A0A65"/>
    <w:rsid w:val="006B693D"/>
    <w:rsid w:val="006B6B57"/>
    <w:rsid w:val="006C416D"/>
    <w:rsid w:val="006F2326"/>
    <w:rsid w:val="00702178"/>
    <w:rsid w:val="007033A1"/>
    <w:rsid w:val="00714CA2"/>
    <w:rsid w:val="007157D3"/>
    <w:rsid w:val="00744BB3"/>
    <w:rsid w:val="00746060"/>
    <w:rsid w:val="00760504"/>
    <w:rsid w:val="00771548"/>
    <w:rsid w:val="007806D7"/>
    <w:rsid w:val="00785F4D"/>
    <w:rsid w:val="007879CE"/>
    <w:rsid w:val="007A4B45"/>
    <w:rsid w:val="007B24BA"/>
    <w:rsid w:val="007B286F"/>
    <w:rsid w:val="007D1F15"/>
    <w:rsid w:val="007D395F"/>
    <w:rsid w:val="007D43CD"/>
    <w:rsid w:val="007F162A"/>
    <w:rsid w:val="007F298F"/>
    <w:rsid w:val="007F2BD8"/>
    <w:rsid w:val="007F4630"/>
    <w:rsid w:val="00801797"/>
    <w:rsid w:val="00806957"/>
    <w:rsid w:val="00811150"/>
    <w:rsid w:val="00813219"/>
    <w:rsid w:val="00830535"/>
    <w:rsid w:val="00833025"/>
    <w:rsid w:val="00841E42"/>
    <w:rsid w:val="00867746"/>
    <w:rsid w:val="00871092"/>
    <w:rsid w:val="008742C7"/>
    <w:rsid w:val="008811B8"/>
    <w:rsid w:val="00885C93"/>
    <w:rsid w:val="00890315"/>
    <w:rsid w:val="008911C9"/>
    <w:rsid w:val="008A47F8"/>
    <w:rsid w:val="008A755B"/>
    <w:rsid w:val="008B2BC2"/>
    <w:rsid w:val="008B6C22"/>
    <w:rsid w:val="008B7F88"/>
    <w:rsid w:val="008C71E5"/>
    <w:rsid w:val="008C7E96"/>
    <w:rsid w:val="008D428F"/>
    <w:rsid w:val="008D4881"/>
    <w:rsid w:val="008D57C7"/>
    <w:rsid w:val="008E5A57"/>
    <w:rsid w:val="008F04B1"/>
    <w:rsid w:val="008F29B1"/>
    <w:rsid w:val="00900C54"/>
    <w:rsid w:val="00914106"/>
    <w:rsid w:val="009206AF"/>
    <w:rsid w:val="0093259B"/>
    <w:rsid w:val="00933933"/>
    <w:rsid w:val="009439AF"/>
    <w:rsid w:val="00956667"/>
    <w:rsid w:val="009607BA"/>
    <w:rsid w:val="009615C7"/>
    <w:rsid w:val="00970F7D"/>
    <w:rsid w:val="00972F5A"/>
    <w:rsid w:val="00975839"/>
    <w:rsid w:val="00976A9A"/>
    <w:rsid w:val="009811E1"/>
    <w:rsid w:val="00985DCD"/>
    <w:rsid w:val="00996538"/>
    <w:rsid w:val="009A36D3"/>
    <w:rsid w:val="009B420B"/>
    <w:rsid w:val="009B7B78"/>
    <w:rsid w:val="009C6449"/>
    <w:rsid w:val="009D2C86"/>
    <w:rsid w:val="009D335B"/>
    <w:rsid w:val="009E199F"/>
    <w:rsid w:val="009E28DE"/>
    <w:rsid w:val="00A15A59"/>
    <w:rsid w:val="00A20EBA"/>
    <w:rsid w:val="00A32840"/>
    <w:rsid w:val="00A371FF"/>
    <w:rsid w:val="00A40903"/>
    <w:rsid w:val="00A46C50"/>
    <w:rsid w:val="00A530A6"/>
    <w:rsid w:val="00A71FB7"/>
    <w:rsid w:val="00A74C92"/>
    <w:rsid w:val="00A83350"/>
    <w:rsid w:val="00A8689F"/>
    <w:rsid w:val="00AA6809"/>
    <w:rsid w:val="00AA72AC"/>
    <w:rsid w:val="00AB4C88"/>
    <w:rsid w:val="00AB4D57"/>
    <w:rsid w:val="00AC19B8"/>
    <w:rsid w:val="00AE7E68"/>
    <w:rsid w:val="00AF3448"/>
    <w:rsid w:val="00AF594B"/>
    <w:rsid w:val="00AF61C1"/>
    <w:rsid w:val="00B01358"/>
    <w:rsid w:val="00B04649"/>
    <w:rsid w:val="00B22CE3"/>
    <w:rsid w:val="00B4432D"/>
    <w:rsid w:val="00B51275"/>
    <w:rsid w:val="00B66338"/>
    <w:rsid w:val="00B80970"/>
    <w:rsid w:val="00B91C87"/>
    <w:rsid w:val="00B97461"/>
    <w:rsid w:val="00BA1657"/>
    <w:rsid w:val="00BA3367"/>
    <w:rsid w:val="00BB1D83"/>
    <w:rsid w:val="00BB61E2"/>
    <w:rsid w:val="00BC037B"/>
    <w:rsid w:val="00BC3DC0"/>
    <w:rsid w:val="00BD4C0D"/>
    <w:rsid w:val="00BD54A9"/>
    <w:rsid w:val="00BD72E6"/>
    <w:rsid w:val="00BF0292"/>
    <w:rsid w:val="00BF3C37"/>
    <w:rsid w:val="00BF4A5D"/>
    <w:rsid w:val="00C000B0"/>
    <w:rsid w:val="00C01A32"/>
    <w:rsid w:val="00C16182"/>
    <w:rsid w:val="00C45CD4"/>
    <w:rsid w:val="00C5318A"/>
    <w:rsid w:val="00C55D5E"/>
    <w:rsid w:val="00C73973"/>
    <w:rsid w:val="00C747DE"/>
    <w:rsid w:val="00CB60D4"/>
    <w:rsid w:val="00CB6205"/>
    <w:rsid w:val="00CB6B7E"/>
    <w:rsid w:val="00CB7E5A"/>
    <w:rsid w:val="00CC507E"/>
    <w:rsid w:val="00CD63BA"/>
    <w:rsid w:val="00CE0389"/>
    <w:rsid w:val="00CE11ED"/>
    <w:rsid w:val="00CE3F2E"/>
    <w:rsid w:val="00CF14D1"/>
    <w:rsid w:val="00CF3E76"/>
    <w:rsid w:val="00CF54EC"/>
    <w:rsid w:val="00D07B9A"/>
    <w:rsid w:val="00D1128C"/>
    <w:rsid w:val="00D13376"/>
    <w:rsid w:val="00D153BD"/>
    <w:rsid w:val="00D15879"/>
    <w:rsid w:val="00D22D62"/>
    <w:rsid w:val="00D23BD9"/>
    <w:rsid w:val="00D25AE1"/>
    <w:rsid w:val="00D57AF1"/>
    <w:rsid w:val="00D603DD"/>
    <w:rsid w:val="00D63068"/>
    <w:rsid w:val="00D64567"/>
    <w:rsid w:val="00D71998"/>
    <w:rsid w:val="00D7310C"/>
    <w:rsid w:val="00D74FA7"/>
    <w:rsid w:val="00DA1899"/>
    <w:rsid w:val="00DB5A54"/>
    <w:rsid w:val="00DC63F0"/>
    <w:rsid w:val="00DC6E49"/>
    <w:rsid w:val="00DE4305"/>
    <w:rsid w:val="00DF7A74"/>
    <w:rsid w:val="00E014ED"/>
    <w:rsid w:val="00E0419A"/>
    <w:rsid w:val="00E13489"/>
    <w:rsid w:val="00E155F4"/>
    <w:rsid w:val="00E16095"/>
    <w:rsid w:val="00E30373"/>
    <w:rsid w:val="00E52BE4"/>
    <w:rsid w:val="00E54C7D"/>
    <w:rsid w:val="00E601FA"/>
    <w:rsid w:val="00E866D5"/>
    <w:rsid w:val="00E87DF9"/>
    <w:rsid w:val="00E911CC"/>
    <w:rsid w:val="00EB1A26"/>
    <w:rsid w:val="00EC7AFC"/>
    <w:rsid w:val="00ED2BB2"/>
    <w:rsid w:val="00EE65A7"/>
    <w:rsid w:val="00EE6A3D"/>
    <w:rsid w:val="00EF10FE"/>
    <w:rsid w:val="00EF6D4C"/>
    <w:rsid w:val="00EF71A4"/>
    <w:rsid w:val="00F051C9"/>
    <w:rsid w:val="00F06D76"/>
    <w:rsid w:val="00F1165A"/>
    <w:rsid w:val="00F1255B"/>
    <w:rsid w:val="00F14F4B"/>
    <w:rsid w:val="00F14FAD"/>
    <w:rsid w:val="00F2125C"/>
    <w:rsid w:val="00F234F6"/>
    <w:rsid w:val="00F37457"/>
    <w:rsid w:val="00F54D04"/>
    <w:rsid w:val="00F65930"/>
    <w:rsid w:val="00F71511"/>
    <w:rsid w:val="00F934A0"/>
    <w:rsid w:val="00F94D3D"/>
    <w:rsid w:val="00FA542C"/>
    <w:rsid w:val="00FA6531"/>
    <w:rsid w:val="00FB0272"/>
    <w:rsid w:val="00FB5B09"/>
    <w:rsid w:val="00FC2E87"/>
    <w:rsid w:val="00FD4659"/>
    <w:rsid w:val="00FF17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iPriority="0"/>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E1497"/>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3E1497"/>
    <w:pPr>
      <w:keepNext/>
      <w:jc w:val="both"/>
      <w:outlineLvl w:val="0"/>
    </w:pPr>
    <w:rPr>
      <w:b/>
      <w:bCs/>
      <w:szCs w:val="20"/>
      <w:lang w:eastAsia="en-US"/>
    </w:rPr>
  </w:style>
  <w:style w:type="paragraph" w:styleId="Heading2">
    <w:name w:val="heading 2"/>
    <w:basedOn w:val="Normal"/>
    <w:next w:val="Normal"/>
    <w:link w:val="Heading2Char"/>
    <w:uiPriority w:val="99"/>
    <w:qFormat/>
    <w:rsid w:val="003E1497"/>
    <w:pPr>
      <w:keepNext/>
      <w:spacing w:before="20" w:after="20"/>
      <w:jc w:val="center"/>
      <w:outlineLvl w:val="1"/>
    </w:pPr>
    <w:rPr>
      <w:b/>
      <w:bCs/>
      <w:lang w:eastAsia="en-US"/>
    </w:rPr>
  </w:style>
  <w:style w:type="paragraph" w:styleId="Heading3">
    <w:name w:val="heading 3"/>
    <w:basedOn w:val="Normal"/>
    <w:next w:val="Normal"/>
    <w:link w:val="Heading3Char"/>
    <w:uiPriority w:val="99"/>
    <w:qFormat/>
    <w:rsid w:val="003E1497"/>
    <w:pPr>
      <w:keepNext/>
      <w:spacing w:before="20" w:after="20"/>
      <w:jc w:val="center"/>
      <w:outlineLvl w:val="2"/>
    </w:pPr>
    <w:rPr>
      <w:lang w:eastAsia="en-US"/>
    </w:rPr>
  </w:style>
  <w:style w:type="paragraph" w:styleId="Heading4">
    <w:name w:val="heading 4"/>
    <w:basedOn w:val="Normal"/>
    <w:next w:val="Normal"/>
    <w:link w:val="Heading4Char"/>
    <w:uiPriority w:val="99"/>
    <w:qFormat/>
    <w:rsid w:val="003E1497"/>
    <w:pPr>
      <w:keepNext/>
      <w:jc w:val="center"/>
      <w:outlineLvl w:val="3"/>
    </w:pPr>
    <w:rPr>
      <w:b/>
      <w:bCs/>
      <w:sz w:val="18"/>
      <w:szCs w:val="18"/>
    </w:rPr>
  </w:style>
  <w:style w:type="paragraph" w:styleId="Heading5">
    <w:name w:val="heading 5"/>
    <w:basedOn w:val="Normal"/>
    <w:next w:val="Normal"/>
    <w:link w:val="Heading5Char"/>
    <w:uiPriority w:val="99"/>
    <w:qFormat/>
    <w:rsid w:val="003E1497"/>
    <w:pPr>
      <w:keepNext/>
      <w:ind w:right="-180"/>
      <w:jc w:val="center"/>
      <w:outlineLvl w:val="4"/>
    </w:pPr>
    <w:rPr>
      <w:b/>
      <w:bCs/>
      <w:sz w:val="22"/>
      <w:szCs w:val="22"/>
      <w:lang w:eastAsia="en-US"/>
    </w:rPr>
  </w:style>
  <w:style w:type="paragraph" w:styleId="Heading6">
    <w:name w:val="heading 6"/>
    <w:basedOn w:val="Normal"/>
    <w:next w:val="Normal"/>
    <w:link w:val="Heading6Char"/>
    <w:uiPriority w:val="99"/>
    <w:qFormat/>
    <w:rsid w:val="003E1497"/>
    <w:pPr>
      <w:keepNext/>
      <w:numPr>
        <w:numId w:val="2"/>
      </w:numPr>
      <w:tabs>
        <w:tab w:val="left" w:pos="1470"/>
      </w:tabs>
      <w:jc w:val="both"/>
      <w:outlineLvl w:val="5"/>
    </w:pPr>
    <w:rPr>
      <w:b/>
      <w:bCs/>
      <w:sz w:val="22"/>
      <w:szCs w:val="22"/>
      <w:lang w:eastAsia="en-US"/>
    </w:rPr>
  </w:style>
  <w:style w:type="paragraph" w:styleId="Heading7">
    <w:name w:val="heading 7"/>
    <w:basedOn w:val="Normal"/>
    <w:next w:val="Normal"/>
    <w:link w:val="Heading7Char"/>
    <w:uiPriority w:val="99"/>
    <w:qFormat/>
    <w:rsid w:val="003E1497"/>
    <w:pPr>
      <w:keepNext/>
      <w:numPr>
        <w:numId w:val="1"/>
      </w:numPr>
      <w:overflowPunct w:val="0"/>
      <w:autoSpaceDE w:val="0"/>
      <w:autoSpaceDN w:val="0"/>
      <w:adjustRightInd w:val="0"/>
      <w:ind w:right="360"/>
      <w:jc w:val="both"/>
      <w:textAlignment w:val="baseline"/>
      <w:outlineLvl w:val="6"/>
    </w:pPr>
    <w:rPr>
      <w:noProof/>
      <w:lang w:eastAsia="en-US"/>
    </w:rPr>
  </w:style>
  <w:style w:type="paragraph" w:styleId="Heading8">
    <w:name w:val="heading 8"/>
    <w:basedOn w:val="Normal"/>
    <w:next w:val="Normal"/>
    <w:link w:val="Heading8Char"/>
    <w:uiPriority w:val="99"/>
    <w:qFormat/>
    <w:rsid w:val="003E1497"/>
    <w:pPr>
      <w:keepNext/>
      <w:jc w:val="right"/>
      <w:outlineLvl w:val="7"/>
    </w:pPr>
    <w:rPr>
      <w:rFonts w:ascii="Arial" w:hAnsi="Arial"/>
      <w:b/>
      <w:bCs/>
      <w:sz w:val="16"/>
      <w:szCs w:val="16"/>
      <w:lang w:eastAsia="en-US"/>
    </w:rPr>
  </w:style>
  <w:style w:type="paragraph" w:styleId="Heading9">
    <w:name w:val="heading 9"/>
    <w:basedOn w:val="Normal"/>
    <w:next w:val="Normal"/>
    <w:link w:val="Heading9Char"/>
    <w:uiPriority w:val="99"/>
    <w:qFormat/>
    <w:rsid w:val="003E1497"/>
    <w:pPr>
      <w:keepNext/>
      <w:bidi w:val="0"/>
      <w:outlineLvl w:val="8"/>
    </w:pPr>
    <w:rPr>
      <w:rFonts w:ascii="Arial" w:hAnsi="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3E1497"/>
    <w:rPr>
      <w:rFonts w:asciiTheme="majorHAnsi" w:eastAsiaTheme="majorEastAsia" w:hAnsiTheme="majorHAnsi" w:cstheme="majorBidi"/>
      <w:b/>
      <w:bCs/>
      <w:kern w:val="32"/>
      <w:sz w:val="32"/>
      <w:szCs w:val="32"/>
      <w:lang w:eastAsia="ar-SA" w:bidi="ar-SA"/>
    </w:rPr>
  </w:style>
  <w:style w:type="character" w:customStyle="1" w:styleId="Heading2Char">
    <w:name w:val="Heading 2 Char"/>
    <w:basedOn w:val="DefaultParagraphFont"/>
    <w:link w:val="Heading2"/>
    <w:uiPriority w:val="9"/>
    <w:semiHidden/>
    <w:locked/>
    <w:rsid w:val="003E1497"/>
    <w:rPr>
      <w:rFonts w:asciiTheme="majorHAnsi" w:eastAsiaTheme="majorEastAsia" w:hAnsiTheme="majorHAnsi" w:cstheme="majorBidi"/>
      <w:b/>
      <w:bCs/>
      <w:i/>
      <w:iCs/>
      <w:sz w:val="28"/>
      <w:szCs w:val="28"/>
      <w:lang w:eastAsia="ar-SA" w:bidi="ar-SA"/>
    </w:rPr>
  </w:style>
  <w:style w:type="character" w:customStyle="1" w:styleId="Heading3Char">
    <w:name w:val="Heading 3 Char"/>
    <w:basedOn w:val="DefaultParagraphFont"/>
    <w:link w:val="Heading3"/>
    <w:uiPriority w:val="9"/>
    <w:semiHidden/>
    <w:locked/>
    <w:rsid w:val="003E1497"/>
    <w:rPr>
      <w:rFonts w:asciiTheme="majorHAnsi" w:eastAsiaTheme="majorEastAsia" w:hAnsiTheme="majorHAnsi" w:cstheme="majorBidi"/>
      <w:b/>
      <w:bCs/>
      <w:sz w:val="26"/>
      <w:szCs w:val="26"/>
      <w:lang w:eastAsia="ar-SA" w:bidi="ar-SA"/>
    </w:rPr>
  </w:style>
  <w:style w:type="character" w:customStyle="1" w:styleId="Heading4Char">
    <w:name w:val="Heading 4 Char"/>
    <w:basedOn w:val="DefaultParagraphFont"/>
    <w:link w:val="Heading4"/>
    <w:uiPriority w:val="9"/>
    <w:semiHidden/>
    <w:locked/>
    <w:rsid w:val="003E1497"/>
    <w:rPr>
      <w:rFonts w:cs="Times New Roman"/>
      <w:b/>
      <w:bCs/>
      <w:sz w:val="28"/>
      <w:szCs w:val="28"/>
      <w:lang w:eastAsia="ar-SA" w:bidi="ar-SA"/>
    </w:rPr>
  </w:style>
  <w:style w:type="character" w:customStyle="1" w:styleId="Heading5Char">
    <w:name w:val="Heading 5 Char"/>
    <w:basedOn w:val="DefaultParagraphFont"/>
    <w:link w:val="Heading5"/>
    <w:uiPriority w:val="9"/>
    <w:semiHidden/>
    <w:locked/>
    <w:rsid w:val="003E1497"/>
    <w:rPr>
      <w:rFonts w:cs="Times New Roman"/>
      <w:b/>
      <w:bCs/>
      <w:i/>
      <w:iCs/>
      <w:sz w:val="26"/>
      <w:szCs w:val="26"/>
      <w:lang w:eastAsia="ar-SA" w:bidi="ar-SA"/>
    </w:rPr>
  </w:style>
  <w:style w:type="character" w:customStyle="1" w:styleId="Heading6Char">
    <w:name w:val="Heading 6 Char"/>
    <w:basedOn w:val="DefaultParagraphFont"/>
    <w:link w:val="Heading6"/>
    <w:uiPriority w:val="9"/>
    <w:semiHidden/>
    <w:locked/>
    <w:rsid w:val="003E1497"/>
    <w:rPr>
      <w:rFonts w:cs="Times New Roman"/>
      <w:b/>
      <w:bCs/>
      <w:lang w:eastAsia="ar-SA" w:bidi="ar-SA"/>
    </w:rPr>
  </w:style>
  <w:style w:type="character" w:customStyle="1" w:styleId="Heading7Char">
    <w:name w:val="Heading 7 Char"/>
    <w:basedOn w:val="DefaultParagraphFont"/>
    <w:link w:val="Heading7"/>
    <w:uiPriority w:val="9"/>
    <w:semiHidden/>
    <w:locked/>
    <w:rsid w:val="003E1497"/>
    <w:rPr>
      <w:rFonts w:cs="Times New Roman"/>
      <w:sz w:val="24"/>
      <w:szCs w:val="24"/>
      <w:lang w:eastAsia="ar-SA" w:bidi="ar-SA"/>
    </w:rPr>
  </w:style>
  <w:style w:type="character" w:customStyle="1" w:styleId="Heading8Char">
    <w:name w:val="Heading 8 Char"/>
    <w:basedOn w:val="DefaultParagraphFont"/>
    <w:link w:val="Heading8"/>
    <w:uiPriority w:val="9"/>
    <w:semiHidden/>
    <w:locked/>
    <w:rsid w:val="003E1497"/>
    <w:rPr>
      <w:rFonts w:cs="Times New Roman"/>
      <w:i/>
      <w:iCs/>
      <w:sz w:val="24"/>
      <w:szCs w:val="24"/>
      <w:lang w:eastAsia="ar-SA" w:bidi="ar-SA"/>
    </w:rPr>
  </w:style>
  <w:style w:type="character" w:customStyle="1" w:styleId="Heading9Char">
    <w:name w:val="Heading 9 Char"/>
    <w:basedOn w:val="DefaultParagraphFont"/>
    <w:link w:val="Heading9"/>
    <w:uiPriority w:val="9"/>
    <w:semiHidden/>
    <w:locked/>
    <w:rsid w:val="003E1497"/>
    <w:rPr>
      <w:rFonts w:asciiTheme="majorHAnsi" w:eastAsiaTheme="majorEastAsia" w:hAnsiTheme="majorHAnsi" w:cstheme="majorBidi"/>
      <w:lang w:eastAsia="ar-SA" w:bidi="ar-SA"/>
    </w:rPr>
  </w:style>
  <w:style w:type="paragraph" w:styleId="Subtitle">
    <w:name w:val="Subtitle"/>
    <w:basedOn w:val="Normal"/>
    <w:link w:val="SubtitleChar"/>
    <w:uiPriority w:val="99"/>
    <w:qFormat/>
    <w:rsid w:val="003E1497"/>
    <w:pPr>
      <w:jc w:val="center"/>
    </w:pPr>
    <w:rPr>
      <w:b/>
      <w:bCs/>
    </w:rPr>
  </w:style>
  <w:style w:type="character" w:customStyle="1" w:styleId="SubtitleChar">
    <w:name w:val="Subtitle Char"/>
    <w:basedOn w:val="DefaultParagraphFont"/>
    <w:link w:val="Subtitle"/>
    <w:uiPriority w:val="11"/>
    <w:locked/>
    <w:rsid w:val="003E1497"/>
    <w:rPr>
      <w:rFonts w:asciiTheme="majorHAnsi" w:eastAsiaTheme="majorEastAsia" w:hAnsiTheme="majorHAnsi" w:cstheme="majorBidi"/>
      <w:sz w:val="24"/>
      <w:szCs w:val="24"/>
      <w:lang w:eastAsia="ar-SA" w:bidi="ar-SA"/>
    </w:rPr>
  </w:style>
  <w:style w:type="paragraph" w:customStyle="1" w:styleId="xl28">
    <w:name w:val="xl28"/>
    <w:basedOn w:val="Normal"/>
    <w:uiPriority w:val="99"/>
    <w:rsid w:val="003E1497"/>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cs="Arial Unicode MS"/>
      <w:b/>
      <w:bCs/>
      <w:sz w:val="22"/>
      <w:szCs w:val="22"/>
    </w:rPr>
  </w:style>
  <w:style w:type="paragraph" w:styleId="Caption">
    <w:name w:val="caption"/>
    <w:basedOn w:val="Normal"/>
    <w:next w:val="Normal"/>
    <w:uiPriority w:val="99"/>
    <w:qFormat/>
    <w:rsid w:val="003E1497"/>
    <w:pPr>
      <w:jc w:val="center"/>
    </w:pPr>
    <w:rPr>
      <w:b/>
      <w:bCs/>
      <w:szCs w:val="28"/>
      <w:lang w:eastAsia="en-US"/>
    </w:rPr>
  </w:style>
  <w:style w:type="paragraph" w:styleId="Title">
    <w:name w:val="Title"/>
    <w:basedOn w:val="Normal"/>
    <w:link w:val="TitleChar"/>
    <w:uiPriority w:val="99"/>
    <w:qFormat/>
    <w:rsid w:val="003E1497"/>
    <w:pPr>
      <w:overflowPunct w:val="0"/>
      <w:autoSpaceDE w:val="0"/>
      <w:autoSpaceDN w:val="0"/>
      <w:adjustRightInd w:val="0"/>
      <w:jc w:val="center"/>
      <w:textAlignment w:val="baseline"/>
    </w:pPr>
    <w:rPr>
      <w:b/>
      <w:bCs/>
      <w:sz w:val="28"/>
      <w:szCs w:val="28"/>
      <w:lang w:eastAsia="en-US"/>
    </w:rPr>
  </w:style>
  <w:style w:type="character" w:customStyle="1" w:styleId="TitleChar">
    <w:name w:val="Title Char"/>
    <w:basedOn w:val="DefaultParagraphFont"/>
    <w:link w:val="Title"/>
    <w:uiPriority w:val="10"/>
    <w:locked/>
    <w:rsid w:val="003E1497"/>
    <w:rPr>
      <w:rFonts w:asciiTheme="majorHAnsi" w:eastAsiaTheme="majorEastAsia" w:hAnsiTheme="majorHAnsi" w:cstheme="majorBidi"/>
      <w:b/>
      <w:bCs/>
      <w:kern w:val="28"/>
      <w:sz w:val="32"/>
      <w:szCs w:val="32"/>
      <w:lang w:eastAsia="ar-SA" w:bidi="ar-SA"/>
    </w:rPr>
  </w:style>
  <w:style w:type="character" w:styleId="Hyperlink">
    <w:name w:val="Hyperlink"/>
    <w:basedOn w:val="DefaultParagraphFont"/>
    <w:uiPriority w:val="99"/>
    <w:rsid w:val="003E1497"/>
    <w:rPr>
      <w:rFonts w:ascii="Times New Roman" w:hAnsi="Times New Roman" w:cs="Times New Roman"/>
      <w:color w:val="0000FF"/>
      <w:u w:val="single"/>
    </w:rPr>
  </w:style>
  <w:style w:type="character" w:styleId="PageNumber">
    <w:name w:val="page number"/>
    <w:basedOn w:val="DefaultParagraphFont"/>
    <w:uiPriority w:val="99"/>
    <w:rsid w:val="003E1497"/>
    <w:rPr>
      <w:rFonts w:ascii="Times New Roman" w:hAnsi="Times New Roman" w:cs="Times New Roman"/>
    </w:rPr>
  </w:style>
  <w:style w:type="paragraph" w:styleId="Footer">
    <w:name w:val="footer"/>
    <w:basedOn w:val="Normal"/>
    <w:link w:val="FooterChar"/>
    <w:uiPriority w:val="99"/>
    <w:rsid w:val="003E1497"/>
    <w:pPr>
      <w:tabs>
        <w:tab w:val="center" w:pos="4153"/>
        <w:tab w:val="right" w:pos="8306"/>
      </w:tabs>
    </w:pPr>
    <w:rPr>
      <w:sz w:val="20"/>
      <w:szCs w:val="20"/>
      <w:lang w:eastAsia="en-US"/>
    </w:rPr>
  </w:style>
  <w:style w:type="character" w:customStyle="1" w:styleId="FooterChar">
    <w:name w:val="Footer Char"/>
    <w:basedOn w:val="DefaultParagraphFont"/>
    <w:link w:val="Footer"/>
    <w:uiPriority w:val="99"/>
    <w:semiHidden/>
    <w:locked/>
    <w:rsid w:val="003E1497"/>
    <w:rPr>
      <w:rFonts w:ascii="Times New Roman" w:hAnsi="Times New Roman" w:cs="Times New Roman"/>
      <w:sz w:val="24"/>
      <w:szCs w:val="24"/>
      <w:lang w:eastAsia="ar-SA" w:bidi="ar-SA"/>
    </w:rPr>
  </w:style>
  <w:style w:type="paragraph" w:customStyle="1" w:styleId="xl24">
    <w:name w:val="xl24"/>
    <w:basedOn w:val="Normal"/>
    <w:uiPriority w:val="99"/>
    <w:rsid w:val="003E1497"/>
    <w:pPr>
      <w:bidi w:val="0"/>
      <w:spacing w:before="100" w:beforeAutospacing="1" w:after="100" w:afterAutospacing="1"/>
      <w:textAlignment w:val="center"/>
    </w:pPr>
    <w:rPr>
      <w:rFonts w:eastAsia="Arial Unicode MS" w:cs="Arial Unicode MS"/>
    </w:rPr>
  </w:style>
  <w:style w:type="paragraph" w:styleId="BodyText3">
    <w:name w:val="Body Text 3"/>
    <w:basedOn w:val="Normal"/>
    <w:link w:val="BodyText3Char"/>
    <w:uiPriority w:val="99"/>
    <w:rsid w:val="003E1497"/>
    <w:pPr>
      <w:jc w:val="center"/>
    </w:pPr>
    <w:rPr>
      <w:b/>
      <w:bCs/>
      <w:sz w:val="22"/>
      <w:szCs w:val="22"/>
    </w:rPr>
  </w:style>
  <w:style w:type="character" w:customStyle="1" w:styleId="BodyText3Char">
    <w:name w:val="Body Text 3 Char"/>
    <w:basedOn w:val="DefaultParagraphFont"/>
    <w:link w:val="BodyText3"/>
    <w:uiPriority w:val="99"/>
    <w:semiHidden/>
    <w:locked/>
    <w:rsid w:val="003E1497"/>
    <w:rPr>
      <w:rFonts w:ascii="Times New Roman" w:hAnsi="Times New Roman" w:cs="Times New Roman"/>
      <w:sz w:val="16"/>
      <w:szCs w:val="16"/>
      <w:lang w:eastAsia="ar-SA" w:bidi="ar-SA"/>
    </w:rPr>
  </w:style>
  <w:style w:type="paragraph" w:customStyle="1" w:styleId="xl31">
    <w:name w:val="xl31"/>
    <w:basedOn w:val="Normal"/>
    <w:uiPriority w:val="99"/>
    <w:rsid w:val="003E1497"/>
    <w:pPr>
      <w:bidi w:val="0"/>
      <w:spacing w:before="100" w:beforeAutospacing="1" w:after="100" w:afterAutospacing="1"/>
      <w:jc w:val="right"/>
    </w:pPr>
    <w:rPr>
      <w:rFonts w:ascii="Arial" w:eastAsia="Arial Unicode MS" w:hAnsi="Arial" w:cs="Arial Unicode MS"/>
      <w:sz w:val="18"/>
      <w:szCs w:val="18"/>
    </w:rPr>
  </w:style>
  <w:style w:type="paragraph" w:customStyle="1" w:styleId="xl27">
    <w:name w:val="xl27"/>
    <w:basedOn w:val="Normal"/>
    <w:uiPriority w:val="99"/>
    <w:rsid w:val="003E1497"/>
    <w:pPr>
      <w:pBdr>
        <w:right w:val="single" w:sz="4" w:space="0" w:color="auto"/>
      </w:pBdr>
      <w:bidi w:val="0"/>
      <w:spacing w:before="100" w:beforeAutospacing="1" w:after="100" w:afterAutospacing="1"/>
    </w:pPr>
    <w:rPr>
      <w:rFonts w:ascii="Arial" w:eastAsia="Arial Unicode MS" w:hAnsi="Arial" w:cs="Arial Unicode MS"/>
      <w:sz w:val="18"/>
      <w:szCs w:val="18"/>
    </w:rPr>
  </w:style>
  <w:style w:type="paragraph" w:customStyle="1" w:styleId="xl25">
    <w:name w:val="xl25"/>
    <w:basedOn w:val="Normal"/>
    <w:uiPriority w:val="99"/>
    <w:rsid w:val="003E1497"/>
    <w:pPr>
      <w:pBdr>
        <w:left w:val="single" w:sz="4" w:space="0" w:color="auto"/>
      </w:pBdr>
      <w:bidi w:val="0"/>
      <w:spacing w:before="100" w:beforeAutospacing="1" w:after="100" w:afterAutospacing="1"/>
      <w:jc w:val="center"/>
    </w:pPr>
    <w:rPr>
      <w:rFonts w:ascii="Arial Unicode MS" w:eastAsia="Arial Unicode MS" w:hAnsi="Arial Unicode MS" w:cs="Arial Unicode MS"/>
      <w:b/>
      <w:bCs/>
      <w:sz w:val="18"/>
      <w:szCs w:val="18"/>
    </w:rPr>
  </w:style>
  <w:style w:type="paragraph" w:customStyle="1" w:styleId="xl51">
    <w:name w:val="xl51"/>
    <w:basedOn w:val="Normal"/>
    <w:uiPriority w:val="99"/>
    <w:rsid w:val="003E1497"/>
    <w:pPr>
      <w:bidi w:val="0"/>
      <w:spacing w:before="100" w:beforeAutospacing="1" w:after="100" w:afterAutospacing="1"/>
      <w:ind w:firstLineChars="100" w:firstLine="100"/>
      <w:jc w:val="right"/>
      <w:textAlignment w:val="center"/>
    </w:pPr>
    <w:rPr>
      <w:rFonts w:ascii="Arial" w:eastAsia="Arial Unicode MS" w:hAnsi="Arial" w:cs="Arial Unicode MS"/>
      <w:sz w:val="18"/>
      <w:szCs w:val="18"/>
    </w:rPr>
  </w:style>
  <w:style w:type="paragraph" w:customStyle="1" w:styleId="xl22">
    <w:name w:val="xl22"/>
    <w:basedOn w:val="Normal"/>
    <w:uiPriority w:val="99"/>
    <w:rsid w:val="003E1497"/>
    <w:pPr>
      <w:bidi w:val="0"/>
      <w:spacing w:before="100" w:beforeAutospacing="1" w:after="100" w:afterAutospacing="1"/>
      <w:jc w:val="right"/>
    </w:pPr>
    <w:rPr>
      <w:rFonts w:ascii="Arial" w:eastAsia="Arial Unicode MS" w:hAnsi="Arial" w:cs="Arial Unicode MS"/>
      <w:b/>
      <w:bCs/>
      <w:sz w:val="18"/>
      <w:szCs w:val="18"/>
    </w:rPr>
  </w:style>
  <w:style w:type="character" w:customStyle="1" w:styleId="shorttext1">
    <w:name w:val="short_text1"/>
    <w:basedOn w:val="DefaultParagraphFont"/>
    <w:uiPriority w:val="99"/>
    <w:rsid w:val="003E1497"/>
    <w:rPr>
      <w:rFonts w:ascii="Times New Roman" w:hAnsi="Times New Roman" w:cs="Times New Roman"/>
      <w:spacing w:val="324"/>
      <w:sz w:val="29"/>
      <w:szCs w:val="29"/>
    </w:rPr>
  </w:style>
  <w:style w:type="character" w:customStyle="1" w:styleId="mediumtext1">
    <w:name w:val="medium_text1"/>
    <w:basedOn w:val="DefaultParagraphFont"/>
    <w:uiPriority w:val="99"/>
    <w:rsid w:val="003E1497"/>
    <w:rPr>
      <w:rFonts w:ascii="Times New Roman" w:hAnsi="Times New Roman" w:cs="Times New Roman"/>
      <w:spacing w:val="360"/>
      <w:sz w:val="24"/>
      <w:szCs w:val="24"/>
    </w:rPr>
  </w:style>
  <w:style w:type="paragraph" w:styleId="BodyText2">
    <w:name w:val="Body Text 2"/>
    <w:basedOn w:val="Normal"/>
    <w:link w:val="BodyText2Char"/>
    <w:uiPriority w:val="99"/>
    <w:rsid w:val="003E1497"/>
    <w:rPr>
      <w:rFonts w:ascii="Arial" w:hAnsi="Arial"/>
      <w:sz w:val="20"/>
      <w:szCs w:val="20"/>
      <w:lang w:eastAsia="en-US"/>
    </w:rPr>
  </w:style>
  <w:style w:type="character" w:customStyle="1" w:styleId="BodyText2Char">
    <w:name w:val="Body Text 2 Char"/>
    <w:basedOn w:val="DefaultParagraphFont"/>
    <w:link w:val="BodyText2"/>
    <w:uiPriority w:val="99"/>
    <w:semiHidden/>
    <w:locked/>
    <w:rsid w:val="003E1497"/>
    <w:rPr>
      <w:rFonts w:ascii="Times New Roman" w:hAnsi="Times New Roman" w:cs="Times New Roman"/>
      <w:sz w:val="24"/>
      <w:szCs w:val="24"/>
      <w:lang w:eastAsia="ar-SA" w:bidi="ar-SA"/>
    </w:rPr>
  </w:style>
  <w:style w:type="paragraph" w:styleId="Header">
    <w:name w:val="header"/>
    <w:basedOn w:val="Normal"/>
    <w:link w:val="HeaderChar"/>
    <w:uiPriority w:val="99"/>
    <w:rsid w:val="003E1497"/>
    <w:pPr>
      <w:tabs>
        <w:tab w:val="center" w:pos="4153"/>
        <w:tab w:val="right" w:pos="8306"/>
      </w:tabs>
    </w:pPr>
  </w:style>
  <w:style w:type="character" w:customStyle="1" w:styleId="HeaderChar">
    <w:name w:val="Header Char"/>
    <w:basedOn w:val="DefaultParagraphFont"/>
    <w:link w:val="Header"/>
    <w:uiPriority w:val="99"/>
    <w:semiHidden/>
    <w:locked/>
    <w:rsid w:val="003E1497"/>
    <w:rPr>
      <w:rFonts w:ascii="Times New Roman" w:hAnsi="Times New Roman" w:cs="Times New Roman"/>
      <w:sz w:val="24"/>
      <w:szCs w:val="24"/>
      <w:lang w:eastAsia="ar-SA" w:bidi="ar-SA"/>
    </w:rPr>
  </w:style>
  <w:style w:type="paragraph" w:styleId="BodyTextIndent2">
    <w:name w:val="Body Text Indent 2"/>
    <w:basedOn w:val="Normal"/>
    <w:link w:val="BodyTextIndent2Char"/>
    <w:uiPriority w:val="99"/>
    <w:rsid w:val="003E1497"/>
    <w:pPr>
      <w:ind w:hanging="198"/>
      <w:jc w:val="center"/>
    </w:pPr>
    <w:rPr>
      <w:rFonts w:ascii="Arial" w:hAnsi="Arial"/>
      <w:b/>
      <w:bCs/>
      <w:sz w:val="22"/>
      <w:szCs w:val="22"/>
      <w:lang w:eastAsia="en-US"/>
    </w:rPr>
  </w:style>
  <w:style w:type="character" w:customStyle="1" w:styleId="BodyTextIndent2Char">
    <w:name w:val="Body Text Indent 2 Char"/>
    <w:basedOn w:val="DefaultParagraphFont"/>
    <w:link w:val="BodyTextIndent2"/>
    <w:uiPriority w:val="99"/>
    <w:semiHidden/>
    <w:locked/>
    <w:rsid w:val="003E1497"/>
    <w:rPr>
      <w:rFonts w:ascii="Times New Roman" w:hAnsi="Times New Roman" w:cs="Times New Roman"/>
      <w:sz w:val="24"/>
      <w:szCs w:val="24"/>
      <w:lang w:eastAsia="ar-SA" w:bidi="ar-SA"/>
    </w:rPr>
  </w:style>
  <w:style w:type="character" w:styleId="FollowedHyperlink">
    <w:name w:val="FollowedHyperlink"/>
    <w:basedOn w:val="DefaultParagraphFont"/>
    <w:uiPriority w:val="99"/>
    <w:rsid w:val="003E1497"/>
    <w:rPr>
      <w:rFonts w:ascii="Times New Roman" w:hAnsi="Times New Roman" w:cs="Times New Roman"/>
      <w:color w:val="800080"/>
      <w:u w:val="single"/>
    </w:rPr>
  </w:style>
  <w:style w:type="paragraph" w:styleId="NormalWeb">
    <w:name w:val="Normal (Web)"/>
    <w:basedOn w:val="Normal"/>
    <w:uiPriority w:val="99"/>
    <w:rsid w:val="003E1497"/>
    <w:pPr>
      <w:bidi w:val="0"/>
      <w:spacing w:before="100" w:beforeAutospacing="1" w:after="100" w:afterAutospacing="1"/>
    </w:pPr>
    <w:rPr>
      <w:rFonts w:ascii="Arial Unicode MS" w:eastAsia="Arial Unicode MS" w:hAnsi="Arial Unicode MS" w:cs="Arial Unicode MS"/>
      <w:color w:val="000000"/>
    </w:rPr>
  </w:style>
  <w:style w:type="paragraph" w:styleId="BlockText">
    <w:name w:val="Block Text"/>
    <w:basedOn w:val="Normal"/>
    <w:rsid w:val="003E1497"/>
    <w:pPr>
      <w:ind w:left="210" w:right="180"/>
      <w:jc w:val="both"/>
    </w:pPr>
    <w:rPr>
      <w:sz w:val="18"/>
      <w:szCs w:val="18"/>
      <w:lang w:eastAsia="en-US"/>
    </w:rPr>
  </w:style>
  <w:style w:type="paragraph" w:styleId="BodyText">
    <w:name w:val="Body Text"/>
    <w:basedOn w:val="Normal"/>
    <w:link w:val="BodyTextChar"/>
    <w:uiPriority w:val="99"/>
    <w:rsid w:val="003E1497"/>
    <w:rPr>
      <w:sz w:val="22"/>
      <w:szCs w:val="22"/>
      <w:lang w:eastAsia="en-US"/>
    </w:rPr>
  </w:style>
  <w:style w:type="character" w:customStyle="1" w:styleId="BodyTextChar">
    <w:name w:val="Body Text Char"/>
    <w:basedOn w:val="DefaultParagraphFont"/>
    <w:link w:val="BodyText"/>
    <w:uiPriority w:val="99"/>
    <w:semiHidden/>
    <w:locked/>
    <w:rsid w:val="003E1497"/>
    <w:rPr>
      <w:rFonts w:ascii="Times New Roman" w:hAnsi="Times New Roman" w:cs="Times New Roman"/>
      <w:sz w:val="24"/>
      <w:szCs w:val="24"/>
      <w:lang w:eastAsia="ar-SA" w:bidi="ar-SA"/>
    </w:rPr>
  </w:style>
  <w:style w:type="paragraph" w:styleId="BodyTextIndent3">
    <w:name w:val="Body Text Indent 3"/>
    <w:basedOn w:val="Normal"/>
    <w:link w:val="BodyTextIndent3Char"/>
    <w:uiPriority w:val="99"/>
    <w:rsid w:val="003E1497"/>
    <w:pPr>
      <w:ind w:firstLine="30"/>
      <w:jc w:val="both"/>
    </w:pPr>
    <w:rPr>
      <w:sz w:val="18"/>
      <w:szCs w:val="18"/>
    </w:rPr>
  </w:style>
  <w:style w:type="character" w:customStyle="1" w:styleId="BodyTextIndent3Char">
    <w:name w:val="Body Text Indent 3 Char"/>
    <w:basedOn w:val="DefaultParagraphFont"/>
    <w:link w:val="BodyTextIndent3"/>
    <w:uiPriority w:val="99"/>
    <w:semiHidden/>
    <w:locked/>
    <w:rsid w:val="003E1497"/>
    <w:rPr>
      <w:rFonts w:ascii="Times New Roman" w:hAnsi="Times New Roman" w:cs="Times New Roman"/>
      <w:sz w:val="16"/>
      <w:szCs w:val="16"/>
      <w:lang w:eastAsia="ar-SA" w:bidi="ar-SA"/>
    </w:rPr>
  </w:style>
  <w:style w:type="character" w:customStyle="1" w:styleId="longtext1">
    <w:name w:val="long_text1"/>
    <w:basedOn w:val="DefaultParagraphFont"/>
    <w:uiPriority w:val="99"/>
    <w:rsid w:val="003E1497"/>
    <w:rPr>
      <w:rFonts w:ascii="Times New Roman" w:hAnsi="Times New Roman" w:cs="Times New Roman"/>
      <w:spacing w:val="408"/>
      <w:sz w:val="20"/>
      <w:szCs w:val="20"/>
    </w:rPr>
  </w:style>
  <w:style w:type="character" w:customStyle="1" w:styleId="shorttext">
    <w:name w:val="short_text"/>
    <w:basedOn w:val="DefaultParagraphFont"/>
    <w:uiPriority w:val="99"/>
    <w:rsid w:val="003E1497"/>
    <w:rPr>
      <w:rFonts w:ascii="Times New Roman" w:hAnsi="Times New Roman" w:cs="Times New Roman"/>
    </w:rPr>
  </w:style>
  <w:style w:type="character" w:customStyle="1" w:styleId="longtext">
    <w:name w:val="long_text"/>
    <w:basedOn w:val="DefaultParagraphFont"/>
    <w:uiPriority w:val="99"/>
    <w:rsid w:val="003E1497"/>
    <w:rPr>
      <w:rFonts w:ascii="Times New Roman" w:hAnsi="Times New Roman" w:cs="Times New Roman"/>
    </w:rPr>
  </w:style>
  <w:style w:type="paragraph" w:styleId="BalloonText">
    <w:name w:val="Balloon Text"/>
    <w:basedOn w:val="Normal"/>
    <w:link w:val="BalloonTextChar"/>
    <w:uiPriority w:val="99"/>
    <w:semiHidden/>
    <w:unhideWhenUsed/>
    <w:rsid w:val="000010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01008"/>
    <w:rPr>
      <w:rFonts w:ascii="Tahoma" w:hAnsi="Tahoma" w:cs="Tahoma"/>
      <w:sz w:val="16"/>
      <w:szCs w:val="16"/>
      <w:lang w:eastAsia="ar-SA" w:bidi="ar-SA"/>
    </w:rPr>
  </w:style>
  <w:style w:type="paragraph" w:styleId="NoSpacing">
    <w:name w:val="No Spacing"/>
    <w:uiPriority w:val="1"/>
    <w:qFormat/>
    <w:rsid w:val="0093259B"/>
    <w:pPr>
      <w:bidi/>
      <w:spacing w:after="0" w:line="240" w:lineRule="auto"/>
    </w:pPr>
    <w:rPr>
      <w:rFonts w:eastAsiaTheme="minorHAnsi" w:cstheme="minorBidi"/>
    </w:rPr>
  </w:style>
  <w:style w:type="character" w:customStyle="1" w:styleId="hps">
    <w:name w:val="hps"/>
    <w:basedOn w:val="DefaultParagraphFont"/>
    <w:rsid w:val="009E28DE"/>
  </w:style>
  <w:style w:type="paragraph" w:styleId="ListParagraph">
    <w:name w:val="List Paragraph"/>
    <w:basedOn w:val="Normal"/>
    <w:uiPriority w:val="34"/>
    <w:qFormat/>
    <w:rsid w:val="007157D3"/>
    <w:pPr>
      <w:ind w:left="720"/>
      <w:contextualSpacing/>
    </w:pPr>
  </w:style>
</w:styles>
</file>

<file path=word/webSettings.xml><?xml version="1.0" encoding="utf-8"?>
<w:webSettings xmlns:r="http://schemas.openxmlformats.org/officeDocument/2006/relationships" xmlns:w="http://schemas.openxmlformats.org/wordprocessingml/2006/main">
  <w:divs>
    <w:div w:id="1138378973">
      <w:bodyDiv w:val="1"/>
      <w:marLeft w:val="0"/>
      <w:marRight w:val="0"/>
      <w:marTop w:val="0"/>
      <w:marBottom w:val="0"/>
      <w:divBdr>
        <w:top w:val="none" w:sz="0" w:space="0" w:color="auto"/>
        <w:left w:val="none" w:sz="0" w:space="0" w:color="auto"/>
        <w:bottom w:val="none" w:sz="0" w:space="0" w:color="auto"/>
        <w:right w:val="none" w:sz="0" w:space="0" w:color="auto"/>
      </w:divBdr>
      <w:divsChild>
        <w:div w:id="1381784961">
          <w:marLeft w:val="0"/>
          <w:marRight w:val="0"/>
          <w:marTop w:val="0"/>
          <w:marBottom w:val="0"/>
          <w:divBdr>
            <w:top w:val="none" w:sz="0" w:space="0" w:color="auto"/>
            <w:left w:val="none" w:sz="0" w:space="0" w:color="auto"/>
            <w:bottom w:val="none" w:sz="0" w:space="0" w:color="auto"/>
            <w:right w:val="none" w:sz="0" w:space="0" w:color="auto"/>
          </w:divBdr>
          <w:divsChild>
            <w:div w:id="360783890">
              <w:marLeft w:val="0"/>
              <w:marRight w:val="0"/>
              <w:marTop w:val="0"/>
              <w:marBottom w:val="0"/>
              <w:divBdr>
                <w:top w:val="none" w:sz="0" w:space="0" w:color="auto"/>
                <w:left w:val="none" w:sz="0" w:space="0" w:color="auto"/>
                <w:bottom w:val="none" w:sz="0" w:space="0" w:color="auto"/>
                <w:right w:val="none" w:sz="0" w:space="0" w:color="auto"/>
              </w:divBdr>
              <w:divsChild>
                <w:div w:id="1668315415">
                  <w:marLeft w:val="0"/>
                  <w:marRight w:val="0"/>
                  <w:marTop w:val="0"/>
                  <w:marBottom w:val="0"/>
                  <w:divBdr>
                    <w:top w:val="none" w:sz="0" w:space="0" w:color="auto"/>
                    <w:left w:val="none" w:sz="0" w:space="0" w:color="auto"/>
                    <w:bottom w:val="none" w:sz="0" w:space="0" w:color="auto"/>
                    <w:right w:val="none" w:sz="0" w:space="0" w:color="auto"/>
                  </w:divBdr>
                  <w:divsChild>
                    <w:div w:id="889922935">
                      <w:marLeft w:val="0"/>
                      <w:marRight w:val="0"/>
                      <w:marTop w:val="0"/>
                      <w:marBottom w:val="0"/>
                      <w:divBdr>
                        <w:top w:val="none" w:sz="0" w:space="0" w:color="auto"/>
                        <w:left w:val="none" w:sz="0" w:space="0" w:color="auto"/>
                        <w:bottom w:val="none" w:sz="0" w:space="0" w:color="auto"/>
                        <w:right w:val="none" w:sz="0" w:space="0" w:color="auto"/>
                      </w:divBdr>
                      <w:divsChild>
                        <w:div w:id="477576468">
                          <w:marLeft w:val="0"/>
                          <w:marRight w:val="0"/>
                          <w:marTop w:val="0"/>
                          <w:marBottom w:val="0"/>
                          <w:divBdr>
                            <w:top w:val="none" w:sz="0" w:space="0" w:color="auto"/>
                            <w:left w:val="none" w:sz="0" w:space="0" w:color="auto"/>
                            <w:bottom w:val="none" w:sz="0" w:space="0" w:color="auto"/>
                            <w:right w:val="none" w:sz="0" w:space="0" w:color="auto"/>
                          </w:divBdr>
                          <w:divsChild>
                            <w:div w:id="691881246">
                              <w:marLeft w:val="0"/>
                              <w:marRight w:val="0"/>
                              <w:marTop w:val="0"/>
                              <w:marBottom w:val="0"/>
                              <w:divBdr>
                                <w:top w:val="none" w:sz="0" w:space="0" w:color="auto"/>
                                <w:left w:val="none" w:sz="0" w:space="0" w:color="auto"/>
                                <w:bottom w:val="none" w:sz="0" w:space="0" w:color="auto"/>
                                <w:right w:val="none" w:sz="0" w:space="0" w:color="auto"/>
                              </w:divBdr>
                              <w:divsChild>
                                <w:div w:id="133915980">
                                  <w:marLeft w:val="0"/>
                                  <w:marRight w:val="0"/>
                                  <w:marTop w:val="0"/>
                                  <w:marBottom w:val="0"/>
                                  <w:divBdr>
                                    <w:top w:val="none" w:sz="0" w:space="0" w:color="auto"/>
                                    <w:left w:val="none" w:sz="0" w:space="0" w:color="auto"/>
                                    <w:bottom w:val="none" w:sz="0" w:space="0" w:color="auto"/>
                                    <w:right w:val="none" w:sz="0" w:space="0" w:color="auto"/>
                                  </w:divBdr>
                                  <w:divsChild>
                                    <w:div w:id="1119763964">
                                      <w:marLeft w:val="37"/>
                                      <w:marRight w:val="0"/>
                                      <w:marTop w:val="0"/>
                                      <w:marBottom w:val="0"/>
                                      <w:divBdr>
                                        <w:top w:val="none" w:sz="0" w:space="0" w:color="auto"/>
                                        <w:left w:val="none" w:sz="0" w:space="0" w:color="auto"/>
                                        <w:bottom w:val="none" w:sz="0" w:space="0" w:color="auto"/>
                                        <w:right w:val="none" w:sz="0" w:space="0" w:color="auto"/>
                                      </w:divBdr>
                                      <w:divsChild>
                                        <w:div w:id="1528055342">
                                          <w:marLeft w:val="0"/>
                                          <w:marRight w:val="0"/>
                                          <w:marTop w:val="0"/>
                                          <w:marBottom w:val="0"/>
                                          <w:divBdr>
                                            <w:top w:val="none" w:sz="0" w:space="0" w:color="auto"/>
                                            <w:left w:val="none" w:sz="0" w:space="0" w:color="auto"/>
                                            <w:bottom w:val="none" w:sz="0" w:space="0" w:color="auto"/>
                                            <w:right w:val="none" w:sz="0" w:space="0" w:color="auto"/>
                                          </w:divBdr>
                                        </w:div>
                                        <w:div w:id="1415202456">
                                          <w:marLeft w:val="0"/>
                                          <w:marRight w:val="0"/>
                                          <w:marTop w:val="0"/>
                                          <w:marBottom w:val="0"/>
                                          <w:divBdr>
                                            <w:top w:val="single" w:sz="4" w:space="12" w:color="999999"/>
                                            <w:left w:val="single" w:sz="4" w:space="12" w:color="999999"/>
                                            <w:bottom w:val="single" w:sz="4" w:space="12" w:color="999999"/>
                                            <w:right w:val="single" w:sz="4" w:space="12" w:color="999999"/>
                                          </w:divBdr>
                                          <w:divsChild>
                                            <w:div w:id="1580286329">
                                              <w:marLeft w:val="0"/>
                                              <w:marRight w:val="0"/>
                                              <w:marTop w:val="0"/>
                                              <w:marBottom w:val="0"/>
                                              <w:divBdr>
                                                <w:top w:val="none" w:sz="0" w:space="0" w:color="auto"/>
                                                <w:left w:val="none" w:sz="0" w:space="0" w:color="auto"/>
                                                <w:bottom w:val="none" w:sz="0" w:space="0" w:color="auto"/>
                                                <w:right w:val="none" w:sz="0" w:space="0" w:color="auto"/>
                                              </w:divBdr>
                                            </w:div>
                                          </w:divsChild>
                                        </w:div>
                                        <w:div w:id="1299261053">
                                          <w:marLeft w:val="0"/>
                                          <w:marRight w:val="0"/>
                                          <w:marTop w:val="112"/>
                                          <w:marBottom w:val="0"/>
                                          <w:divBdr>
                                            <w:top w:val="none" w:sz="0" w:space="0" w:color="auto"/>
                                            <w:left w:val="none" w:sz="0" w:space="0" w:color="auto"/>
                                            <w:bottom w:val="none" w:sz="0" w:space="0" w:color="auto"/>
                                            <w:right w:val="none" w:sz="0" w:space="0" w:color="auto"/>
                                          </w:divBdr>
                                        </w:div>
                                        <w:div w:id="635182774">
                                          <w:marLeft w:val="0"/>
                                          <w:marRight w:val="0"/>
                                          <w:marTop w:val="0"/>
                                          <w:marBottom w:val="0"/>
                                          <w:divBdr>
                                            <w:top w:val="none" w:sz="0" w:space="0" w:color="auto"/>
                                            <w:left w:val="none" w:sz="0" w:space="0" w:color="auto"/>
                                            <w:bottom w:val="none" w:sz="0" w:space="0" w:color="auto"/>
                                            <w:right w:val="none" w:sz="0" w:space="0" w:color="auto"/>
                                          </w:divBdr>
                                          <w:divsChild>
                                            <w:div w:id="22009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435851">
                                  <w:marLeft w:val="0"/>
                                  <w:marRight w:val="0"/>
                                  <w:marTop w:val="0"/>
                                  <w:marBottom w:val="0"/>
                                  <w:divBdr>
                                    <w:top w:val="none" w:sz="0" w:space="0" w:color="auto"/>
                                    <w:left w:val="none" w:sz="0" w:space="0" w:color="auto"/>
                                    <w:bottom w:val="none" w:sz="0" w:space="0" w:color="auto"/>
                                    <w:right w:val="none" w:sz="0" w:space="0" w:color="auto"/>
                                  </w:divBdr>
                                  <w:divsChild>
                                    <w:div w:id="562183675">
                                      <w:marLeft w:val="0"/>
                                      <w:marRight w:val="37"/>
                                      <w:marTop w:val="0"/>
                                      <w:marBottom w:val="0"/>
                                      <w:divBdr>
                                        <w:top w:val="none" w:sz="0" w:space="0" w:color="auto"/>
                                        <w:left w:val="none" w:sz="0" w:space="0" w:color="auto"/>
                                        <w:bottom w:val="none" w:sz="0" w:space="0" w:color="auto"/>
                                        <w:right w:val="none" w:sz="0" w:space="0" w:color="auto"/>
                                      </w:divBdr>
                                      <w:divsChild>
                                        <w:div w:id="1172840524">
                                          <w:marLeft w:val="0"/>
                                          <w:marRight w:val="0"/>
                                          <w:marTop w:val="0"/>
                                          <w:marBottom w:val="0"/>
                                          <w:divBdr>
                                            <w:top w:val="none" w:sz="0" w:space="0" w:color="auto"/>
                                            <w:left w:val="none" w:sz="0" w:space="0" w:color="auto"/>
                                            <w:bottom w:val="none" w:sz="0" w:space="0" w:color="auto"/>
                                            <w:right w:val="none" w:sz="0" w:space="0" w:color="auto"/>
                                          </w:divBdr>
                                          <w:divsChild>
                                            <w:div w:id="1958102116">
                                              <w:marLeft w:val="0"/>
                                              <w:marRight w:val="0"/>
                                              <w:marTop w:val="0"/>
                                              <w:marBottom w:val="75"/>
                                              <w:divBdr>
                                                <w:top w:val="single" w:sz="4" w:space="0" w:color="F5F5F5"/>
                                                <w:left w:val="single" w:sz="4" w:space="0" w:color="F5F5F5"/>
                                                <w:bottom w:val="single" w:sz="4" w:space="0" w:color="F5F5F5"/>
                                                <w:right w:val="single" w:sz="4" w:space="0" w:color="F5F5F5"/>
                                              </w:divBdr>
                                              <w:divsChild>
                                                <w:div w:id="526211511">
                                                  <w:marLeft w:val="0"/>
                                                  <w:marRight w:val="0"/>
                                                  <w:marTop w:val="0"/>
                                                  <w:marBottom w:val="0"/>
                                                  <w:divBdr>
                                                    <w:top w:val="none" w:sz="0" w:space="0" w:color="auto"/>
                                                    <w:left w:val="none" w:sz="0" w:space="0" w:color="auto"/>
                                                    <w:bottom w:val="none" w:sz="0" w:space="0" w:color="auto"/>
                                                    <w:right w:val="none" w:sz="0" w:space="0" w:color="auto"/>
                                                  </w:divBdr>
                                                  <w:divsChild>
                                                    <w:div w:id="123897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6487065332791193E-2"/>
          <c:y val="6.4477359910431867E-2"/>
          <c:w val="0.94201288393989091"/>
          <c:h val="0.73836219551329452"/>
        </c:manualLayout>
      </c:layout>
      <c:barChart>
        <c:barDir val="col"/>
        <c:grouping val="clustered"/>
        <c:ser>
          <c:idx val="0"/>
          <c:order val="0"/>
          <c:tx>
            <c:strRef>
              <c:f>Sheet1!$B$1</c:f>
              <c:strCache>
                <c:ptCount val="1"/>
                <c:pt idx="0">
                  <c:v>Series 1</c:v>
                </c:pt>
              </c:strCache>
            </c:strRef>
          </c:tx>
          <c:dPt>
            <c:idx val="0"/>
            <c:spPr>
              <a:solidFill>
                <a:srgbClr val="7030A0"/>
              </a:solidFill>
            </c:spPr>
          </c:dPt>
          <c:dPt>
            <c:idx val="1"/>
            <c:spPr>
              <a:solidFill>
                <a:srgbClr val="FFC000"/>
              </a:solidFill>
            </c:spPr>
          </c:dPt>
          <c:dPt>
            <c:idx val="2"/>
            <c:spPr>
              <a:solidFill>
                <a:srgbClr val="FFC000"/>
              </a:solidFill>
            </c:spPr>
          </c:dPt>
          <c:dPt>
            <c:idx val="3"/>
            <c:spPr>
              <a:solidFill>
                <a:srgbClr val="FFC000"/>
              </a:solidFill>
            </c:spPr>
          </c:dPt>
          <c:dPt>
            <c:idx val="4"/>
            <c:spPr>
              <a:solidFill>
                <a:srgbClr val="FFC000"/>
              </a:solidFill>
            </c:spPr>
          </c:dPt>
          <c:dLbls>
            <c:spPr>
              <a:noFill/>
              <a:ln>
                <a:noFill/>
              </a:ln>
              <a:effectLst/>
            </c:spPr>
            <c:txPr>
              <a:bodyPr/>
              <a:lstStyle/>
              <a:p>
                <a:pPr>
                  <a:defRPr sz="800"/>
                </a:pPr>
                <a:endParaRPr lang="ar-SA"/>
              </a:p>
            </c:txPr>
            <c:showVal val="1"/>
            <c:extLst>
              <c:ext xmlns:c15="http://schemas.microsoft.com/office/drawing/2012/chart" uri="{CE6537A1-D6FC-4f65-9D91-7224C49458BB}">
                <c15:showLeaderLines val="0"/>
              </c:ext>
            </c:extLst>
          </c:dLbls>
          <c:cat>
            <c:strRef>
              <c:f>Sheet1!$A$2:$A$6</c:f>
              <c:strCache>
                <c:ptCount val="5"/>
                <c:pt idx="0">
                  <c:v>الرضا عن الحاجة لاستخدام وسائل تنظيم الاسرة Satisfaction with the methods of family planning demand </c:v>
                </c:pt>
                <c:pt idx="1">
                  <c:v>قمن على الاقل بزيارة واحدة للكشف عن حملهن من قبل كادر مؤهل  At least one visit to a skilled personnel  </c:v>
                </c:pt>
                <c:pt idx="2">
                  <c:v>      أربع زيارات على الاقل أثناء الحمل   Four visits or more during pregnance </c:v>
                </c:pt>
                <c:pt idx="3">
                  <c:v>تمت ولادتهن على يد كادر مؤهل   Any skilled personnel</c:v>
                </c:pt>
                <c:pt idx="4">
                  <c:v>تمت ولادتهن في منشأة صحية Delivered in health facility</c:v>
                </c:pt>
              </c:strCache>
            </c:strRef>
          </c:cat>
          <c:val>
            <c:numRef>
              <c:f>Sheet1!$B$2:$B$6</c:f>
              <c:numCache>
                <c:formatCode>0.0</c:formatCode>
                <c:ptCount val="5"/>
                <c:pt idx="0">
                  <c:v>84</c:v>
                </c:pt>
                <c:pt idx="1">
                  <c:v>99.4</c:v>
                </c:pt>
                <c:pt idx="2">
                  <c:v>95.5</c:v>
                </c:pt>
                <c:pt idx="3">
                  <c:v>99.6</c:v>
                </c:pt>
                <c:pt idx="4">
                  <c:v>99.3</c:v>
                </c:pt>
              </c:numCache>
            </c:numRef>
          </c:val>
        </c:ser>
        <c:axId val="102697984"/>
        <c:axId val="102703872"/>
      </c:barChart>
      <c:catAx>
        <c:axId val="102697984"/>
        <c:scaling>
          <c:orientation val="minMax"/>
        </c:scaling>
        <c:axPos val="b"/>
        <c:numFmt formatCode="General" sourceLinked="0"/>
        <c:majorTickMark val="cross"/>
        <c:tickLblPos val="low"/>
        <c:txPr>
          <a:bodyPr rot="0" vert="horz" anchor="ctr" anchorCtr="0"/>
          <a:lstStyle/>
          <a:p>
            <a:pPr>
              <a:defRPr sz="700"/>
            </a:pPr>
            <a:endParaRPr lang="ar-SA"/>
          </a:p>
        </c:txPr>
        <c:crossAx val="102703872"/>
        <c:crosses val="autoZero"/>
        <c:lblAlgn val="ctr"/>
        <c:lblOffset val="100"/>
      </c:catAx>
      <c:valAx>
        <c:axId val="102703872"/>
        <c:scaling>
          <c:orientation val="minMax"/>
          <c:max val="100"/>
          <c:min val="0"/>
        </c:scaling>
        <c:axPos val="l"/>
        <c:numFmt formatCode="0" sourceLinked="0"/>
        <c:tickLblPos val="nextTo"/>
        <c:txPr>
          <a:bodyPr/>
          <a:lstStyle/>
          <a:p>
            <a:pPr>
              <a:defRPr sz="800"/>
            </a:pPr>
            <a:endParaRPr lang="ar-SA"/>
          </a:p>
        </c:txPr>
        <c:crossAx val="102697984"/>
        <c:crossesAt val="1"/>
        <c:crossBetween val="between"/>
        <c:majorUnit val="20"/>
        <c:minorUnit val="20"/>
      </c:valAx>
    </c:plotArea>
    <c:plotVisOnly val="1"/>
    <c:dispBlanksAs val="gap"/>
  </c:chart>
  <c:spPr>
    <a:noFill/>
    <a:ln>
      <a:solidFill>
        <a:schemeClr val="accent1"/>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1256633977469497E-2"/>
          <c:y val="3.2654782382873698E-2"/>
          <c:w val="0.93068277709156289"/>
          <c:h val="0.56076146495695867"/>
        </c:manualLayout>
      </c:layout>
      <c:barChart>
        <c:barDir val="col"/>
        <c:grouping val="clustered"/>
        <c:ser>
          <c:idx val="0"/>
          <c:order val="0"/>
          <c:tx>
            <c:strRef>
              <c:f>Sheet1!$B$2:$B$8</c:f>
              <c:strCache>
                <c:ptCount val="1"/>
                <c:pt idx="0">
                  <c:v>الاغني Richest الرابع Fourth  الاوسط Middle المئين الثاني  Second الافقر Poorest قطاع غزة Gaza Strip الضفة الغربية   West Bank</c:v>
                </c:pt>
              </c:strCache>
            </c:strRef>
          </c:tx>
          <c:dLbls>
            <c:dLblPos val="outEnd"/>
            <c:showVal val="1"/>
          </c:dLbls>
          <c:cat>
            <c:multiLvlStrRef>
              <c:f>Sheet1!$A$2:$B$8</c:f>
              <c:multiLvlStrCache>
                <c:ptCount val="7"/>
                <c:lvl>
                  <c:pt idx="0">
                    <c:v>الاغني Richest</c:v>
                  </c:pt>
                  <c:pt idx="1">
                    <c:v>الرابع Fourth </c:v>
                  </c:pt>
                  <c:pt idx="2">
                    <c:v>الاوسط Middle</c:v>
                  </c:pt>
                  <c:pt idx="3">
                    <c:v>المئين الثاني  Second</c:v>
                  </c:pt>
                  <c:pt idx="4">
                    <c:v>الافقر Poorest</c:v>
                  </c:pt>
                  <c:pt idx="5">
                    <c:v>قطاع غزة Gaza Strip</c:v>
                  </c:pt>
                  <c:pt idx="6">
                    <c:v>الضفة الغربية   West Bank</c:v>
                  </c:pt>
                </c:lvl>
                <c:lvl>
                  <c:pt idx="0">
                    <c:v>مؤشر الثروة   Wealth Index</c:v>
                  </c:pt>
                  <c:pt idx="5">
                    <c:v>المنطقة   Region</c:v>
                  </c:pt>
                </c:lvl>
              </c:multiLvlStrCache>
            </c:multiLvlStrRef>
          </c:cat>
          <c:val>
            <c:numRef>
              <c:f>Sheet1!$C$2:$C$8</c:f>
              <c:numCache>
                <c:formatCode>General</c:formatCode>
                <c:ptCount val="7"/>
                <c:pt idx="0">
                  <c:v>26.5</c:v>
                </c:pt>
                <c:pt idx="1">
                  <c:v>21.9</c:v>
                </c:pt>
                <c:pt idx="2">
                  <c:v>20.3</c:v>
                </c:pt>
                <c:pt idx="3">
                  <c:v>16.899999999999999</c:v>
                </c:pt>
                <c:pt idx="4">
                  <c:v>17.7</c:v>
                </c:pt>
                <c:pt idx="5">
                  <c:v>17.399999999999999</c:v>
                </c:pt>
                <c:pt idx="6">
                  <c:v>22.7</c:v>
                </c:pt>
              </c:numCache>
            </c:numRef>
          </c:val>
        </c:ser>
        <c:gapWidth val="174"/>
        <c:overlap val="100"/>
        <c:axId val="102969728"/>
        <c:axId val="102971264"/>
      </c:barChart>
      <c:catAx>
        <c:axId val="102969728"/>
        <c:scaling>
          <c:orientation val="minMax"/>
        </c:scaling>
        <c:axPos val="b"/>
        <c:numFmt formatCode="General" sourceLinked="1"/>
        <c:tickLblPos val="nextTo"/>
        <c:txPr>
          <a:bodyPr rot="0"/>
          <a:lstStyle/>
          <a:p>
            <a:pPr>
              <a:defRPr/>
            </a:pPr>
            <a:endParaRPr lang="ar-SA"/>
          </a:p>
        </c:txPr>
        <c:crossAx val="102971264"/>
        <c:crosses val="autoZero"/>
        <c:auto val="1"/>
        <c:lblAlgn val="ctr"/>
        <c:lblOffset val="100"/>
      </c:catAx>
      <c:valAx>
        <c:axId val="102971264"/>
        <c:scaling>
          <c:orientation val="minMax"/>
        </c:scaling>
        <c:axPos val="l"/>
        <c:majorGridlines/>
        <c:numFmt formatCode="General" sourceLinked="1"/>
        <c:tickLblPos val="nextTo"/>
        <c:crossAx val="102969728"/>
        <c:crosses val="autoZero"/>
        <c:crossBetween val="midCat"/>
      </c:valAx>
    </c:plotArea>
    <c:plotVisOnly val="1"/>
  </c:chart>
  <c:txPr>
    <a:bodyPr/>
    <a:lstStyle/>
    <a:p>
      <a:pPr>
        <a:defRPr sz="8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8736100469290294E-2"/>
          <c:y val="5.986712669075351E-2"/>
          <c:w val="0.9026551858765125"/>
          <c:h val="0.68267680193837565"/>
        </c:manualLayout>
      </c:layout>
      <c:barChart>
        <c:barDir val="col"/>
        <c:grouping val="clustered"/>
        <c:ser>
          <c:idx val="0"/>
          <c:order val="0"/>
          <c:tx>
            <c:strRef>
              <c:f>Sheet1!$B$2:$B$11</c:f>
              <c:strCache>
                <c:ptCount val="1"/>
                <c:pt idx="0">
                  <c:v>الاغني Richest الرابع Fourth  الاوسط Middle المئين الثاني  Second الافقر Poorest عالي Higher  ثانوي Secondary أساسي Basic قطاع غزة Gaza Strip الضفة الغربية   West Bank</c:v>
                </c:pt>
              </c:strCache>
            </c:strRef>
          </c:tx>
          <c:dLbls>
            <c:showVal val="1"/>
          </c:dLbls>
          <c:cat>
            <c:multiLvlStrRef>
              <c:f>Sheet1!$A$2:$B$11</c:f>
              <c:multiLvlStrCache>
                <c:ptCount val="10"/>
                <c:lvl>
                  <c:pt idx="0">
                    <c:v>الاغني Richest</c:v>
                  </c:pt>
                  <c:pt idx="1">
                    <c:v>الرابع Fourth </c:v>
                  </c:pt>
                  <c:pt idx="2">
                    <c:v>الاوسط Middle</c:v>
                  </c:pt>
                  <c:pt idx="3">
                    <c:v>المئين الثاني  Second</c:v>
                  </c:pt>
                  <c:pt idx="4">
                    <c:v>الافقر Poorest</c:v>
                  </c:pt>
                  <c:pt idx="5">
                    <c:v>عالي Higher </c:v>
                  </c:pt>
                  <c:pt idx="6">
                    <c:v>ثانوي Secondary</c:v>
                  </c:pt>
                  <c:pt idx="7">
                    <c:v>أساسي Basic</c:v>
                  </c:pt>
                  <c:pt idx="8">
                    <c:v>قطاع غزة Gaza Strip</c:v>
                  </c:pt>
                  <c:pt idx="9">
                    <c:v>الضفة الغربية   West Bank</c:v>
                  </c:pt>
                </c:lvl>
                <c:lvl>
                  <c:pt idx="0">
                    <c:v>مؤشر الثروة   Wealth Index</c:v>
                  </c:pt>
                  <c:pt idx="5">
                    <c:v>تعليم الأم   Mother's Education</c:v>
                  </c:pt>
                  <c:pt idx="8">
                    <c:v>المنطقة   Region</c:v>
                  </c:pt>
                </c:lvl>
              </c:multiLvlStrCache>
            </c:multiLvlStrRef>
          </c:cat>
          <c:val>
            <c:numRef>
              <c:f>Sheet1!$C$2:$C$11</c:f>
              <c:numCache>
                <c:formatCode>0.0</c:formatCode>
                <c:ptCount val="10"/>
                <c:pt idx="0">
                  <c:v>15.7</c:v>
                </c:pt>
                <c:pt idx="1">
                  <c:v>21.2</c:v>
                </c:pt>
                <c:pt idx="2">
                  <c:v>22.9</c:v>
                </c:pt>
                <c:pt idx="3">
                  <c:v>22.6</c:v>
                </c:pt>
                <c:pt idx="4">
                  <c:v>26.7</c:v>
                </c:pt>
                <c:pt idx="5">
                  <c:v>13</c:v>
                </c:pt>
                <c:pt idx="6">
                  <c:v>30</c:v>
                </c:pt>
                <c:pt idx="7">
                  <c:v>42.3</c:v>
                </c:pt>
                <c:pt idx="8">
                  <c:v>25.1</c:v>
                </c:pt>
                <c:pt idx="9">
                  <c:v>19.600000000000001</c:v>
                </c:pt>
              </c:numCache>
            </c:numRef>
          </c:val>
        </c:ser>
        <c:axId val="103003648"/>
        <c:axId val="103005184"/>
      </c:barChart>
      <c:catAx>
        <c:axId val="103003648"/>
        <c:scaling>
          <c:orientation val="minMax"/>
        </c:scaling>
        <c:axPos val="b"/>
        <c:tickLblPos val="nextTo"/>
        <c:txPr>
          <a:bodyPr rot="0"/>
          <a:lstStyle/>
          <a:p>
            <a:pPr>
              <a:defRPr/>
            </a:pPr>
            <a:endParaRPr lang="ar-SA"/>
          </a:p>
        </c:txPr>
        <c:crossAx val="103005184"/>
        <c:crosses val="autoZero"/>
        <c:auto val="1"/>
        <c:lblAlgn val="ctr"/>
        <c:lblOffset val="100"/>
        <c:tickLblSkip val="1"/>
      </c:catAx>
      <c:valAx>
        <c:axId val="103005184"/>
        <c:scaling>
          <c:orientation val="minMax"/>
        </c:scaling>
        <c:axPos val="l"/>
        <c:majorGridlines>
          <c:spPr>
            <a:ln>
              <a:solidFill>
                <a:schemeClr val="bg1">
                  <a:lumMod val="65000"/>
                </a:schemeClr>
              </a:solidFill>
            </a:ln>
          </c:spPr>
        </c:majorGridlines>
        <c:numFmt formatCode="0" sourceLinked="0"/>
        <c:tickLblPos val="nextTo"/>
        <c:spPr>
          <a:ln>
            <a:noFill/>
          </a:ln>
        </c:spPr>
        <c:crossAx val="103003648"/>
        <c:crosses val="autoZero"/>
        <c:crossBetween val="between"/>
      </c:valAx>
      <c:spPr>
        <a:solidFill>
          <a:schemeClr val="bg1"/>
        </a:solidFill>
        <a:ln>
          <a:solidFill>
            <a:srgbClr val="4F81BD"/>
          </a:solidFill>
        </a:ln>
      </c:spPr>
    </c:plotArea>
    <c:plotVisOnly val="1"/>
  </c:chart>
  <c:spPr>
    <a:noFill/>
    <a:ln>
      <a:solidFill>
        <a:srgbClr val="4F81BD"/>
      </a:solidFill>
    </a:ln>
  </c:spPr>
  <c:txPr>
    <a:bodyPr/>
    <a:lstStyle/>
    <a:p>
      <a:pPr>
        <a:defRPr sz="700"/>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455847255369929"/>
          <c:y val="0.11068702290076335"/>
          <c:w val="0.88782816229116945"/>
          <c:h val="0.63358778625954193"/>
        </c:manualLayout>
      </c:layout>
      <c:barChart>
        <c:barDir val="col"/>
        <c:grouping val="stacked"/>
        <c:ser>
          <c:idx val="0"/>
          <c:order val="0"/>
          <c:tx>
            <c:strRef>
              <c:f>Sheet1!$A$2</c:f>
              <c:strCache>
                <c:ptCount val="1"/>
                <c:pt idx="0">
                  <c:v>رجال Men</c:v>
                </c:pt>
              </c:strCache>
            </c:strRef>
          </c:tx>
          <c:spPr>
            <a:solidFill>
              <a:srgbClr val="808000"/>
            </a:solidFill>
            <a:ln w="12702">
              <a:solidFill>
                <a:srgbClr val="000000"/>
              </a:solidFill>
              <a:prstDash val="solid"/>
            </a:ln>
          </c:spPr>
          <c:cat>
            <c:strRef>
              <c:f>Sheet1!$B$1:$F$1</c:f>
              <c:strCache>
                <c:ptCount val="3"/>
                <c:pt idx="0">
                  <c:v>  قطاع غزة                          Gaza Strip</c:v>
                </c:pt>
                <c:pt idx="1">
                  <c:v>  الضفة الغربية                   West Bank</c:v>
                </c:pt>
                <c:pt idx="2">
                  <c:v>فلسطين  Palestine</c:v>
                </c:pt>
              </c:strCache>
            </c:strRef>
          </c:cat>
          <c:val>
            <c:numRef>
              <c:f>Sheet1!$B$2:$F$2</c:f>
              <c:numCache>
                <c:formatCode>0.0</c:formatCode>
                <c:ptCount val="3"/>
                <c:pt idx="0">
                  <c:v>87.8</c:v>
                </c:pt>
                <c:pt idx="1">
                  <c:v>84.7</c:v>
                </c:pt>
                <c:pt idx="2">
                  <c:v>85.9</c:v>
                </c:pt>
              </c:numCache>
            </c:numRef>
          </c:val>
        </c:ser>
        <c:ser>
          <c:idx val="1"/>
          <c:order val="1"/>
          <c:tx>
            <c:strRef>
              <c:f>Sheet1!$A$3</c:f>
              <c:strCache>
                <c:ptCount val="1"/>
                <c:pt idx="0">
                  <c:v>نساء Women</c:v>
                </c:pt>
              </c:strCache>
            </c:strRef>
          </c:tx>
          <c:spPr>
            <a:solidFill>
              <a:srgbClr val="FFCC99"/>
            </a:solidFill>
            <a:ln w="12702">
              <a:solidFill>
                <a:srgbClr val="000000"/>
              </a:solidFill>
              <a:prstDash val="solid"/>
            </a:ln>
          </c:spPr>
          <c:cat>
            <c:strRef>
              <c:f>Sheet1!$B$1:$F$1</c:f>
              <c:strCache>
                <c:ptCount val="3"/>
                <c:pt idx="0">
                  <c:v>  قطاع غزة                          Gaza Strip</c:v>
                </c:pt>
                <c:pt idx="1">
                  <c:v>  الضفة الغربية                   West Bank</c:v>
                </c:pt>
                <c:pt idx="2">
                  <c:v>فلسطين  Palestine</c:v>
                </c:pt>
              </c:strCache>
            </c:strRef>
          </c:cat>
          <c:val>
            <c:numRef>
              <c:f>Sheet1!$B$3:$F$3</c:f>
              <c:numCache>
                <c:formatCode>0.0</c:formatCode>
                <c:ptCount val="3"/>
                <c:pt idx="0">
                  <c:v>12.2</c:v>
                </c:pt>
                <c:pt idx="1">
                  <c:v>15.3</c:v>
                </c:pt>
                <c:pt idx="2">
                  <c:v>14.1</c:v>
                </c:pt>
              </c:numCache>
            </c:numRef>
          </c:val>
        </c:ser>
        <c:dLbls>
          <c:showVal val="1"/>
        </c:dLbls>
        <c:overlap val="100"/>
        <c:axId val="102751616"/>
        <c:axId val="103081472"/>
      </c:barChart>
      <c:catAx>
        <c:axId val="102751616"/>
        <c:scaling>
          <c:orientation val="minMax"/>
        </c:scaling>
        <c:axPos val="b"/>
        <c:title>
          <c:tx>
            <c:rich>
              <a:bodyPr/>
              <a:lstStyle/>
              <a:p>
                <a:pPr>
                  <a:defRPr/>
                </a:pPr>
                <a:r>
                  <a:rPr lang="ar-SA"/>
                  <a:t>المنطقة   </a:t>
                </a:r>
                <a:r>
                  <a:rPr lang="en-US"/>
                  <a:t>Region</a:t>
                </a:r>
              </a:p>
            </c:rich>
          </c:tx>
          <c:layout>
            <c:manualLayout>
              <c:xMode val="edge"/>
              <c:yMode val="edge"/>
              <c:x val="0.47327496650331297"/>
              <c:y val="0.91530619432825988"/>
            </c:manualLayout>
          </c:layout>
          <c:spPr>
            <a:noFill/>
            <a:ln w="25403">
              <a:noFill/>
            </a:ln>
          </c:spPr>
        </c:title>
        <c:numFmt formatCode="General" sourceLinked="1"/>
        <c:tickLblPos val="nextTo"/>
        <c:spPr>
          <a:ln w="3175">
            <a:solidFill>
              <a:srgbClr val="000000"/>
            </a:solidFill>
            <a:prstDash val="solid"/>
          </a:ln>
        </c:spPr>
        <c:txPr>
          <a:bodyPr rot="0" vert="horz"/>
          <a:lstStyle/>
          <a:p>
            <a:pPr>
              <a:defRPr/>
            </a:pPr>
            <a:endParaRPr lang="ar-SA"/>
          </a:p>
        </c:txPr>
        <c:crossAx val="103081472"/>
        <c:crosses val="autoZero"/>
        <c:auto val="1"/>
        <c:lblAlgn val="ctr"/>
        <c:lblOffset val="100"/>
        <c:tickLblSkip val="1"/>
        <c:tickMarkSkip val="1"/>
      </c:catAx>
      <c:valAx>
        <c:axId val="103081472"/>
        <c:scaling>
          <c:orientation val="minMax"/>
          <c:max val="100"/>
        </c:scaling>
        <c:axPos val="l"/>
        <c:title>
          <c:tx>
            <c:rich>
              <a:bodyPr/>
              <a:lstStyle/>
              <a:p>
                <a:pPr>
                  <a:defRPr/>
                </a:pPr>
                <a:r>
                  <a:rPr lang="en-US"/>
                  <a:t> Percentage   </a:t>
                </a:r>
                <a:r>
                  <a:rPr lang="ar-SA"/>
                  <a:t>النسبة  </a:t>
                </a:r>
              </a:p>
            </c:rich>
          </c:tx>
          <c:layout>
            <c:manualLayout>
              <c:xMode val="edge"/>
              <c:yMode val="edge"/>
              <c:x val="0"/>
              <c:y val="0.25954198473282442"/>
            </c:manualLayout>
          </c:layout>
          <c:spPr>
            <a:noFill/>
            <a:ln w="25403">
              <a:noFill/>
            </a:ln>
          </c:spPr>
        </c:title>
        <c:numFmt formatCode="@" sourceLinked="0"/>
        <c:tickLblPos val="nextTo"/>
        <c:spPr>
          <a:ln w="3175">
            <a:solidFill>
              <a:srgbClr val="000000"/>
            </a:solidFill>
            <a:prstDash val="solid"/>
          </a:ln>
        </c:spPr>
        <c:txPr>
          <a:bodyPr rot="0" vert="horz"/>
          <a:lstStyle/>
          <a:p>
            <a:pPr>
              <a:defRPr/>
            </a:pPr>
            <a:endParaRPr lang="ar-SA"/>
          </a:p>
        </c:txPr>
        <c:crossAx val="102751616"/>
        <c:crosses val="autoZero"/>
        <c:crossBetween val="between"/>
        <c:minorUnit val="20"/>
      </c:valAx>
      <c:spPr>
        <a:noFill/>
        <a:ln w="25403">
          <a:noFill/>
        </a:ln>
      </c:spPr>
    </c:plotArea>
    <c:legend>
      <c:legendPos val="b"/>
      <c:layout>
        <c:manualLayout>
          <c:xMode val="edge"/>
          <c:yMode val="edge"/>
          <c:x val="0.31014397361299945"/>
          <c:y val="9.2848572762309727E-3"/>
          <c:w val="0.46062052505967788"/>
          <c:h val="8.3969465648855768E-2"/>
        </c:manualLayout>
      </c:layout>
      <c:spPr>
        <a:solidFill>
          <a:srgbClr val="FFFFFF"/>
        </a:solidFill>
        <a:ln w="6350" cmpd="dbl">
          <a:solidFill>
            <a:schemeClr val="tx1"/>
          </a:solidFill>
        </a:ln>
      </c:spPr>
    </c:legend>
    <c:plotVisOnly val="1"/>
    <c:dispBlanksAs val="gap"/>
  </c:chart>
  <c:spPr>
    <a:noFill/>
    <a:ln w="0">
      <a:solidFill>
        <a:schemeClr val="tx1"/>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095238095238548"/>
          <c:y val="0.16867469879518068"/>
          <c:w val="0.8714285714285962"/>
          <c:h val="0.57831325301204817"/>
        </c:manualLayout>
      </c:layout>
      <c:barChart>
        <c:barDir val="col"/>
        <c:grouping val="stacked"/>
        <c:ser>
          <c:idx val="0"/>
          <c:order val="0"/>
          <c:tx>
            <c:strRef>
              <c:f>Sheet1!$A$2</c:f>
              <c:strCache>
                <c:ptCount val="1"/>
                <c:pt idx="0">
                  <c:v>رجال Men</c:v>
                </c:pt>
              </c:strCache>
            </c:strRef>
          </c:tx>
          <c:spPr>
            <a:solidFill>
              <a:srgbClr val="808000"/>
            </a:solidFill>
            <a:ln w="12690">
              <a:solidFill>
                <a:srgbClr val="000000"/>
              </a:solidFill>
              <a:prstDash val="solid"/>
            </a:ln>
          </c:spPr>
          <c:cat>
            <c:strRef>
              <c:f>Sheet1!$B$1:$F$1</c:f>
              <c:strCache>
                <c:ptCount val="3"/>
                <c:pt idx="0">
                  <c:v>   قطاع غزة                                          Gaza Strip</c:v>
                </c:pt>
                <c:pt idx="1">
                  <c:v>  الضفة الغربية                                       West Bank</c:v>
                </c:pt>
                <c:pt idx="2">
                  <c:v>فلسطين  Palestine</c:v>
                </c:pt>
              </c:strCache>
            </c:strRef>
          </c:cat>
          <c:val>
            <c:numRef>
              <c:f>Sheet1!$B$2:$F$2</c:f>
              <c:numCache>
                <c:formatCode>0.0</c:formatCode>
                <c:ptCount val="3"/>
                <c:pt idx="0">
                  <c:v>70.2</c:v>
                </c:pt>
                <c:pt idx="1">
                  <c:v>62.1</c:v>
                </c:pt>
                <c:pt idx="2">
                  <c:v>64.400000000000006</c:v>
                </c:pt>
              </c:numCache>
            </c:numRef>
          </c:val>
        </c:ser>
        <c:ser>
          <c:idx val="1"/>
          <c:order val="1"/>
          <c:tx>
            <c:strRef>
              <c:f>Sheet1!$A$3</c:f>
              <c:strCache>
                <c:ptCount val="1"/>
                <c:pt idx="0">
                  <c:v>نساء Women</c:v>
                </c:pt>
              </c:strCache>
            </c:strRef>
          </c:tx>
          <c:spPr>
            <a:solidFill>
              <a:srgbClr val="FFCC99"/>
            </a:solidFill>
            <a:ln w="12690">
              <a:solidFill>
                <a:srgbClr val="000000"/>
              </a:solidFill>
              <a:prstDash val="solid"/>
            </a:ln>
          </c:spPr>
          <c:cat>
            <c:strRef>
              <c:f>Sheet1!$B$1:$F$1</c:f>
              <c:strCache>
                <c:ptCount val="3"/>
                <c:pt idx="0">
                  <c:v>   قطاع غزة                                          Gaza Strip</c:v>
                </c:pt>
                <c:pt idx="1">
                  <c:v>  الضفة الغربية                                       West Bank</c:v>
                </c:pt>
                <c:pt idx="2">
                  <c:v>فلسطين  Palestine</c:v>
                </c:pt>
              </c:strCache>
            </c:strRef>
          </c:cat>
          <c:val>
            <c:numRef>
              <c:f>Sheet1!$B$3:$F$3</c:f>
              <c:numCache>
                <c:formatCode>0.0</c:formatCode>
                <c:ptCount val="3"/>
                <c:pt idx="0" formatCode="General">
                  <c:v>29.8</c:v>
                </c:pt>
                <c:pt idx="1">
                  <c:v>37.9</c:v>
                </c:pt>
                <c:pt idx="2">
                  <c:v>35.6</c:v>
                </c:pt>
              </c:numCache>
            </c:numRef>
          </c:val>
        </c:ser>
        <c:dLbls>
          <c:showVal val="1"/>
        </c:dLbls>
        <c:overlap val="100"/>
        <c:axId val="103459456"/>
        <c:axId val="103473920"/>
      </c:barChart>
      <c:catAx>
        <c:axId val="103459456"/>
        <c:scaling>
          <c:orientation val="minMax"/>
        </c:scaling>
        <c:axPos val="b"/>
        <c:title>
          <c:tx>
            <c:rich>
              <a:bodyPr/>
              <a:lstStyle/>
              <a:p>
                <a:pPr>
                  <a:defRPr/>
                </a:pPr>
                <a:r>
                  <a:rPr lang="ar-SA"/>
                  <a:t>المنطقة   </a:t>
                </a:r>
                <a:r>
                  <a:rPr lang="en-US"/>
                  <a:t>Region</a:t>
                </a:r>
              </a:p>
            </c:rich>
          </c:tx>
          <c:layout>
            <c:manualLayout>
              <c:xMode val="edge"/>
              <c:yMode val="edge"/>
              <c:x val="0.46666666666667389"/>
              <c:y val="0.9156626506024097"/>
            </c:manualLayout>
          </c:layout>
          <c:spPr>
            <a:noFill/>
            <a:ln w="25379">
              <a:noFill/>
            </a:ln>
          </c:spPr>
        </c:title>
        <c:numFmt formatCode="General" sourceLinked="1"/>
        <c:tickLblPos val="nextTo"/>
        <c:spPr>
          <a:ln w="3172">
            <a:solidFill>
              <a:srgbClr val="000000"/>
            </a:solidFill>
            <a:prstDash val="solid"/>
          </a:ln>
        </c:spPr>
        <c:txPr>
          <a:bodyPr rot="0" vert="horz"/>
          <a:lstStyle/>
          <a:p>
            <a:pPr>
              <a:defRPr/>
            </a:pPr>
            <a:endParaRPr lang="ar-SA"/>
          </a:p>
        </c:txPr>
        <c:crossAx val="103473920"/>
        <c:crossesAt val="0"/>
        <c:auto val="1"/>
        <c:lblAlgn val="ctr"/>
        <c:lblOffset val="100"/>
        <c:tickLblSkip val="1"/>
        <c:tickMarkSkip val="1"/>
      </c:catAx>
      <c:valAx>
        <c:axId val="103473920"/>
        <c:scaling>
          <c:orientation val="minMax"/>
          <c:max val="100"/>
          <c:min val="0"/>
        </c:scaling>
        <c:axPos val="l"/>
        <c:title>
          <c:tx>
            <c:rich>
              <a:bodyPr/>
              <a:lstStyle/>
              <a:p>
                <a:pPr>
                  <a:defRPr/>
                </a:pPr>
                <a:r>
                  <a:rPr lang="en-US"/>
                  <a:t> Percentage   </a:t>
                </a:r>
                <a:r>
                  <a:rPr lang="ar-SA"/>
                  <a:t>النسبة  </a:t>
                </a:r>
              </a:p>
            </c:rich>
          </c:tx>
          <c:layout>
            <c:manualLayout>
              <c:xMode val="edge"/>
              <c:yMode val="edge"/>
              <c:x val="0"/>
              <c:y val="0.28112449799197786"/>
            </c:manualLayout>
          </c:layout>
          <c:spPr>
            <a:noFill/>
            <a:ln w="25379">
              <a:noFill/>
            </a:ln>
          </c:spPr>
        </c:title>
        <c:numFmt formatCode="@" sourceLinked="0"/>
        <c:tickLblPos val="nextTo"/>
        <c:spPr>
          <a:ln w="3172">
            <a:solidFill>
              <a:srgbClr val="000000"/>
            </a:solidFill>
            <a:prstDash val="solid"/>
          </a:ln>
        </c:spPr>
        <c:txPr>
          <a:bodyPr rot="0" vert="horz"/>
          <a:lstStyle/>
          <a:p>
            <a:pPr>
              <a:defRPr/>
            </a:pPr>
            <a:endParaRPr lang="ar-SA"/>
          </a:p>
        </c:txPr>
        <c:crossAx val="103459456"/>
        <c:crosses val="autoZero"/>
        <c:crossBetween val="between"/>
        <c:majorUnit val="20"/>
        <c:minorUnit val="20"/>
      </c:valAx>
      <c:spPr>
        <a:noFill/>
        <a:ln w="25379">
          <a:noFill/>
        </a:ln>
      </c:spPr>
    </c:plotArea>
    <c:legend>
      <c:legendPos val="b"/>
      <c:layout>
        <c:manualLayout>
          <c:xMode val="edge"/>
          <c:yMode val="edge"/>
          <c:x val="0.29149559902469835"/>
          <c:y val="4.1904692361677355E-2"/>
          <c:w val="0.49761904761905545"/>
          <c:h val="8.8353413654618476E-2"/>
        </c:manualLayout>
      </c:layout>
      <c:spPr>
        <a:solidFill>
          <a:srgbClr val="FFFFFF"/>
        </a:solidFill>
        <a:ln w="6350">
          <a:solidFill>
            <a:schemeClr val="tx1"/>
          </a:solidFill>
        </a:ln>
      </c:spPr>
    </c:legend>
    <c:plotVisOnly val="1"/>
    <c:dispBlanksAs val="gap"/>
  </c:chart>
  <c:spPr>
    <a:noFill/>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90680100755667"/>
          <c:y val="0.15708812260536772"/>
          <c:w val="0.88161209068010071"/>
          <c:h val="0.5977011494252874"/>
        </c:manualLayout>
      </c:layout>
      <c:barChart>
        <c:barDir val="col"/>
        <c:grouping val="stacked"/>
        <c:ser>
          <c:idx val="0"/>
          <c:order val="0"/>
          <c:tx>
            <c:strRef>
              <c:f>Sheet1!$A$2</c:f>
              <c:strCache>
                <c:ptCount val="1"/>
                <c:pt idx="0">
                  <c:v>رجال Men</c:v>
                </c:pt>
              </c:strCache>
            </c:strRef>
          </c:tx>
          <c:spPr>
            <a:solidFill>
              <a:srgbClr val="808000"/>
            </a:solidFill>
            <a:ln w="12712">
              <a:solidFill>
                <a:srgbClr val="000000"/>
              </a:solidFill>
              <a:prstDash val="solid"/>
            </a:ln>
          </c:spPr>
          <c:cat>
            <c:strRef>
              <c:f>Sheet1!$B$1:$D$1</c:f>
              <c:strCache>
                <c:ptCount val="3"/>
                <c:pt idx="0">
                  <c:v>  قطاع غزة                                          Gaza Strip</c:v>
                </c:pt>
                <c:pt idx="1">
                  <c:v>  الضفة الغربية                                       West Bank</c:v>
                </c:pt>
                <c:pt idx="2">
                  <c:v>فلسطين  Palestine</c:v>
                </c:pt>
              </c:strCache>
            </c:strRef>
          </c:cat>
          <c:val>
            <c:numRef>
              <c:f>Sheet1!$B$2:$D$2</c:f>
              <c:numCache>
                <c:formatCode>0.0</c:formatCode>
                <c:ptCount val="3"/>
                <c:pt idx="0">
                  <c:v>53.8</c:v>
                </c:pt>
                <c:pt idx="1">
                  <c:v>43.1</c:v>
                </c:pt>
                <c:pt idx="2">
                  <c:v>49.3</c:v>
                </c:pt>
              </c:numCache>
            </c:numRef>
          </c:val>
        </c:ser>
        <c:ser>
          <c:idx val="1"/>
          <c:order val="1"/>
          <c:tx>
            <c:strRef>
              <c:f>Sheet1!$A$3</c:f>
              <c:strCache>
                <c:ptCount val="1"/>
                <c:pt idx="0">
                  <c:v>نساء Women</c:v>
                </c:pt>
              </c:strCache>
            </c:strRef>
          </c:tx>
          <c:spPr>
            <a:solidFill>
              <a:srgbClr val="FFCC99"/>
            </a:solidFill>
            <a:ln w="12712">
              <a:solidFill>
                <a:srgbClr val="000000"/>
              </a:solidFill>
              <a:prstDash val="solid"/>
            </a:ln>
          </c:spPr>
          <c:cat>
            <c:strRef>
              <c:f>Sheet1!$B$1:$D$1</c:f>
              <c:strCache>
                <c:ptCount val="3"/>
                <c:pt idx="0">
                  <c:v>  قطاع غزة                                          Gaza Strip</c:v>
                </c:pt>
                <c:pt idx="1">
                  <c:v>  الضفة الغربية                                       West Bank</c:v>
                </c:pt>
                <c:pt idx="2">
                  <c:v>فلسطين  Palestine</c:v>
                </c:pt>
              </c:strCache>
            </c:strRef>
          </c:cat>
          <c:val>
            <c:numRef>
              <c:f>Sheet1!$B$3:$D$3</c:f>
              <c:numCache>
                <c:formatCode>0.0</c:formatCode>
                <c:ptCount val="3"/>
                <c:pt idx="0" formatCode="General">
                  <c:v>46.2</c:v>
                </c:pt>
                <c:pt idx="1">
                  <c:v>56.9</c:v>
                </c:pt>
                <c:pt idx="2">
                  <c:v>50.7</c:v>
                </c:pt>
              </c:numCache>
            </c:numRef>
          </c:val>
        </c:ser>
        <c:dLbls>
          <c:showVal val="1"/>
        </c:dLbls>
        <c:overlap val="100"/>
        <c:axId val="107804544"/>
        <c:axId val="107810816"/>
      </c:barChart>
      <c:catAx>
        <c:axId val="107804544"/>
        <c:scaling>
          <c:orientation val="minMax"/>
        </c:scaling>
        <c:axPos val="b"/>
        <c:title>
          <c:tx>
            <c:rich>
              <a:bodyPr/>
              <a:lstStyle/>
              <a:p>
                <a:pPr>
                  <a:defRPr/>
                </a:pPr>
                <a:r>
                  <a:rPr lang="ar-SA"/>
                  <a:t>المنطقة    </a:t>
                </a:r>
                <a:r>
                  <a:rPr lang="en-US"/>
                  <a:t>Region</a:t>
                </a:r>
              </a:p>
            </c:rich>
          </c:tx>
          <c:layout>
            <c:manualLayout>
              <c:xMode val="edge"/>
              <c:yMode val="edge"/>
              <c:x val="0.46095717884130977"/>
              <c:y val="0.91954022988505746"/>
            </c:manualLayout>
          </c:layout>
          <c:spPr>
            <a:noFill/>
            <a:ln w="25424">
              <a:noFill/>
            </a:ln>
          </c:spPr>
        </c:title>
        <c:numFmt formatCode="General" sourceLinked="1"/>
        <c:tickLblPos val="nextTo"/>
        <c:spPr>
          <a:ln w="3178">
            <a:solidFill>
              <a:srgbClr val="000000"/>
            </a:solidFill>
            <a:prstDash val="solid"/>
          </a:ln>
        </c:spPr>
        <c:txPr>
          <a:bodyPr rot="0" vert="horz"/>
          <a:lstStyle/>
          <a:p>
            <a:pPr>
              <a:defRPr/>
            </a:pPr>
            <a:endParaRPr lang="ar-SA"/>
          </a:p>
        </c:txPr>
        <c:crossAx val="107810816"/>
        <c:crosses val="autoZero"/>
        <c:auto val="1"/>
        <c:lblAlgn val="ctr"/>
        <c:lblOffset val="100"/>
        <c:tickLblSkip val="1"/>
        <c:tickMarkSkip val="1"/>
      </c:catAx>
      <c:valAx>
        <c:axId val="107810816"/>
        <c:scaling>
          <c:orientation val="minMax"/>
          <c:max val="100"/>
        </c:scaling>
        <c:axPos val="l"/>
        <c:title>
          <c:tx>
            <c:rich>
              <a:bodyPr/>
              <a:lstStyle/>
              <a:p>
                <a:pPr>
                  <a:defRPr/>
                </a:pPr>
                <a:r>
                  <a:rPr lang="en-US"/>
                  <a:t> Percentage  </a:t>
                </a:r>
                <a:r>
                  <a:rPr lang="ar-SA"/>
                  <a:t>النسبة    </a:t>
                </a:r>
              </a:p>
            </c:rich>
          </c:tx>
          <c:layout>
            <c:manualLayout>
              <c:xMode val="edge"/>
              <c:yMode val="edge"/>
              <c:x val="0"/>
              <c:y val="0.29118773946360182"/>
            </c:manualLayout>
          </c:layout>
          <c:spPr>
            <a:noFill/>
            <a:ln w="25424">
              <a:noFill/>
            </a:ln>
          </c:spPr>
        </c:title>
        <c:numFmt formatCode="@" sourceLinked="0"/>
        <c:tickLblPos val="nextTo"/>
        <c:spPr>
          <a:ln w="3178">
            <a:solidFill>
              <a:srgbClr val="000000"/>
            </a:solidFill>
            <a:prstDash val="solid"/>
          </a:ln>
        </c:spPr>
        <c:txPr>
          <a:bodyPr rot="0" vert="horz"/>
          <a:lstStyle/>
          <a:p>
            <a:pPr>
              <a:defRPr/>
            </a:pPr>
            <a:endParaRPr lang="ar-SA"/>
          </a:p>
        </c:txPr>
        <c:crossAx val="107804544"/>
        <c:crosses val="autoZero"/>
        <c:crossBetween val="between"/>
        <c:majorUnit val="20"/>
        <c:minorUnit val="20"/>
      </c:valAx>
      <c:spPr>
        <a:noFill/>
        <a:ln w="25424">
          <a:noFill/>
        </a:ln>
      </c:spPr>
    </c:plotArea>
    <c:legend>
      <c:legendPos val="b"/>
      <c:layout>
        <c:manualLayout>
          <c:xMode val="edge"/>
          <c:yMode val="edge"/>
          <c:x val="0.31848003535641661"/>
          <c:y val="3.2317514364758458E-2"/>
          <c:w val="0.51133501259447633"/>
          <c:h val="8.4291187739463605E-2"/>
        </c:manualLayout>
      </c:layout>
      <c:spPr>
        <a:solidFill>
          <a:srgbClr val="FFFFFF"/>
        </a:solidFill>
        <a:ln w="6350" cmpd="dbl">
          <a:solidFill>
            <a:schemeClr val="tx1"/>
          </a:solidFill>
        </a:ln>
      </c:spPr>
    </c:legend>
    <c:plotVisOnly val="1"/>
    <c:dispBlanksAs val="gap"/>
  </c:chart>
  <c:spPr>
    <a:noFill/>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253012048192794"/>
          <c:y val="0.16867469879518068"/>
          <c:w val="0.86987951807230468"/>
          <c:h val="0.55421686746987964"/>
        </c:manualLayout>
      </c:layout>
      <c:barChart>
        <c:barDir val="col"/>
        <c:grouping val="stacked"/>
        <c:ser>
          <c:idx val="0"/>
          <c:order val="0"/>
          <c:tx>
            <c:strRef>
              <c:f>Sheet1!$A$2:$C$2</c:f>
              <c:strCache>
                <c:ptCount val="1"/>
                <c:pt idx="0">
                  <c:v>رجال Men</c:v>
                </c:pt>
              </c:strCache>
            </c:strRef>
          </c:tx>
          <c:spPr>
            <a:solidFill>
              <a:srgbClr val="808000"/>
            </a:solidFill>
            <a:ln w="12690">
              <a:solidFill>
                <a:srgbClr val="000000"/>
              </a:solidFill>
              <a:prstDash val="solid"/>
            </a:ln>
          </c:spPr>
          <c:cat>
            <c:strRef>
              <c:f>Sheet1!$D$1:$F$1</c:f>
              <c:strCache>
                <c:ptCount val="3"/>
                <c:pt idx="0">
                  <c:v>   قطاع غزة                                          Gaza Strip</c:v>
                </c:pt>
                <c:pt idx="1">
                  <c:v>  الضفة الغربية                                       West Bank</c:v>
                </c:pt>
                <c:pt idx="2">
                  <c:v>فلسطين  Palestine</c:v>
                </c:pt>
              </c:strCache>
            </c:strRef>
          </c:cat>
          <c:val>
            <c:numRef>
              <c:f>Sheet1!$D$2:$F$2</c:f>
              <c:numCache>
                <c:formatCode>0.0</c:formatCode>
                <c:ptCount val="3"/>
                <c:pt idx="0" formatCode="General">
                  <c:v>42.4</c:v>
                </c:pt>
                <c:pt idx="1">
                  <c:v>39.700000000000003</c:v>
                </c:pt>
                <c:pt idx="2" formatCode="General">
                  <c:v>40.700000000000003</c:v>
                </c:pt>
              </c:numCache>
            </c:numRef>
          </c:val>
        </c:ser>
        <c:ser>
          <c:idx val="1"/>
          <c:order val="1"/>
          <c:tx>
            <c:strRef>
              <c:f>Sheet1!$A$3:$C$3</c:f>
              <c:strCache>
                <c:ptCount val="1"/>
                <c:pt idx="0">
                  <c:v>نساء Women</c:v>
                </c:pt>
              </c:strCache>
            </c:strRef>
          </c:tx>
          <c:spPr>
            <a:solidFill>
              <a:srgbClr val="FFCC99"/>
            </a:solidFill>
            <a:ln w="12690">
              <a:solidFill>
                <a:srgbClr val="000000"/>
              </a:solidFill>
              <a:prstDash val="solid"/>
            </a:ln>
          </c:spPr>
          <c:cat>
            <c:strRef>
              <c:f>Sheet1!$D$1:$F$1</c:f>
              <c:strCache>
                <c:ptCount val="3"/>
                <c:pt idx="0">
                  <c:v>   قطاع غزة                                          Gaza Strip</c:v>
                </c:pt>
                <c:pt idx="1">
                  <c:v>  الضفة الغربية                                       West Bank</c:v>
                </c:pt>
                <c:pt idx="2">
                  <c:v>فلسطين  Palestine</c:v>
                </c:pt>
              </c:strCache>
            </c:strRef>
          </c:cat>
          <c:val>
            <c:numRef>
              <c:f>Sheet1!$D$3:$F$3</c:f>
              <c:numCache>
                <c:formatCode>0.0</c:formatCode>
                <c:ptCount val="3"/>
                <c:pt idx="0" formatCode="General">
                  <c:v>57.6</c:v>
                </c:pt>
                <c:pt idx="1">
                  <c:v>60.3</c:v>
                </c:pt>
                <c:pt idx="2" formatCode="General">
                  <c:v>59.3</c:v>
                </c:pt>
              </c:numCache>
            </c:numRef>
          </c:val>
        </c:ser>
        <c:dLbls>
          <c:showVal val="1"/>
        </c:dLbls>
        <c:overlap val="100"/>
        <c:axId val="107848832"/>
        <c:axId val="107850752"/>
      </c:barChart>
      <c:catAx>
        <c:axId val="107848832"/>
        <c:scaling>
          <c:orientation val="minMax"/>
        </c:scaling>
        <c:axPos val="b"/>
        <c:title>
          <c:tx>
            <c:rich>
              <a:bodyPr/>
              <a:lstStyle/>
              <a:p>
                <a:pPr>
                  <a:defRPr/>
                </a:pPr>
                <a:r>
                  <a:rPr lang="ar-SA"/>
                  <a:t>المنطقة      </a:t>
                </a:r>
                <a:r>
                  <a:rPr lang="en-US"/>
                  <a:t>Region</a:t>
                </a:r>
              </a:p>
            </c:rich>
          </c:tx>
          <c:layout>
            <c:manualLayout>
              <c:xMode val="edge"/>
              <c:yMode val="edge"/>
              <c:x val="0.43940534958756688"/>
              <c:y val="0.87068549219934566"/>
            </c:manualLayout>
          </c:layout>
          <c:spPr>
            <a:noFill/>
            <a:ln w="25379">
              <a:noFill/>
            </a:ln>
          </c:spPr>
        </c:title>
        <c:numFmt formatCode="General" sourceLinked="1"/>
        <c:tickLblPos val="nextTo"/>
        <c:spPr>
          <a:ln w="3172">
            <a:solidFill>
              <a:srgbClr val="000000"/>
            </a:solidFill>
            <a:prstDash val="solid"/>
          </a:ln>
        </c:spPr>
        <c:txPr>
          <a:bodyPr rot="0" vert="horz"/>
          <a:lstStyle/>
          <a:p>
            <a:pPr>
              <a:defRPr/>
            </a:pPr>
            <a:endParaRPr lang="ar-SA"/>
          </a:p>
        </c:txPr>
        <c:crossAx val="107850752"/>
        <c:crosses val="autoZero"/>
        <c:auto val="1"/>
        <c:lblAlgn val="ctr"/>
        <c:lblOffset val="100"/>
        <c:tickLblSkip val="1"/>
        <c:tickMarkSkip val="1"/>
      </c:catAx>
      <c:valAx>
        <c:axId val="107850752"/>
        <c:scaling>
          <c:orientation val="minMax"/>
          <c:max val="100"/>
          <c:min val="0"/>
        </c:scaling>
        <c:axPos val="l"/>
        <c:title>
          <c:tx>
            <c:rich>
              <a:bodyPr/>
              <a:lstStyle/>
              <a:p>
                <a:pPr>
                  <a:defRPr/>
                </a:pPr>
                <a:r>
                  <a:rPr lang="en-US"/>
                  <a:t> Percentage  </a:t>
                </a:r>
                <a:r>
                  <a:rPr lang="ar-SA"/>
                  <a:t>النسبة  </a:t>
                </a:r>
              </a:p>
            </c:rich>
          </c:tx>
          <c:layout>
            <c:manualLayout>
              <c:xMode val="edge"/>
              <c:yMode val="edge"/>
              <c:x val="0"/>
              <c:y val="0.27309236947791182"/>
            </c:manualLayout>
          </c:layout>
          <c:spPr>
            <a:noFill/>
            <a:ln w="25379">
              <a:noFill/>
            </a:ln>
          </c:spPr>
        </c:title>
        <c:numFmt formatCode="@" sourceLinked="0"/>
        <c:tickLblPos val="nextTo"/>
        <c:spPr>
          <a:ln w="3172">
            <a:solidFill>
              <a:srgbClr val="000000"/>
            </a:solidFill>
            <a:prstDash val="solid"/>
          </a:ln>
        </c:spPr>
        <c:txPr>
          <a:bodyPr rot="0" vert="horz"/>
          <a:lstStyle/>
          <a:p>
            <a:pPr>
              <a:defRPr/>
            </a:pPr>
            <a:endParaRPr lang="ar-SA"/>
          </a:p>
        </c:txPr>
        <c:crossAx val="107848832"/>
        <c:crosses val="autoZero"/>
        <c:crossBetween val="between"/>
        <c:majorUnit val="20"/>
        <c:minorUnit val="20"/>
      </c:valAx>
      <c:spPr>
        <a:noFill/>
        <a:ln w="25379">
          <a:noFill/>
        </a:ln>
      </c:spPr>
    </c:plotArea>
    <c:legend>
      <c:legendPos val="b"/>
      <c:layout>
        <c:manualLayout>
          <c:xMode val="edge"/>
          <c:yMode val="edge"/>
          <c:x val="0.31815767302698938"/>
          <c:y val="5.3344935437938903E-2"/>
          <c:w val="0.43373493975903632"/>
          <c:h val="8.8353413654618476E-2"/>
        </c:manualLayout>
      </c:layout>
      <c:spPr>
        <a:noFill/>
        <a:ln w="6350" cmpd="dbl">
          <a:solidFill>
            <a:schemeClr val="tx1"/>
          </a:solidFill>
        </a:ln>
      </c:spPr>
    </c:legend>
    <c:plotVisOnly val="1"/>
    <c:dispBlanksAs val="gap"/>
  </c:chart>
  <c:spPr>
    <a:noFill/>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EC7E8-700C-4B40-8129-87F7E7438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557</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الانتفاضة والحياة العامة  Al-Intifada and Public Life</vt:lpstr>
    </vt:vector>
  </TitlesOfParts>
  <Company>Masters</Company>
  <LinksUpToDate>false</LinksUpToDate>
  <CharactersWithSpaces>3582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الانتفاضة والحياة العامة  Al-Intifada and Public Life</dc:title>
  <dc:creator>ndoodin</dc:creator>
  <cp:lastModifiedBy>mqundah</cp:lastModifiedBy>
  <cp:revision>27</cp:revision>
  <cp:lastPrinted>2017-12-05T12:38:00Z</cp:lastPrinted>
  <dcterms:created xsi:type="dcterms:W3CDTF">2017-11-13T08:08:00Z</dcterms:created>
  <dcterms:modified xsi:type="dcterms:W3CDTF">2017-12-10T06:59:00Z</dcterms:modified>
</cp:coreProperties>
</file>